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6" w:rsidRDefault="00512216" w:rsidP="0087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16" w:rsidRDefault="00512216" w:rsidP="0087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3B" w:rsidRPr="0047293B" w:rsidRDefault="0047293B" w:rsidP="0047293B">
      <w:pPr>
        <w:pStyle w:val="Nadpis1"/>
        <w:shd w:val="clear" w:color="auto" w:fill="F2F4F7"/>
        <w:spacing w:before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47293B">
        <w:rPr>
          <w:rStyle w:val="boxfitted"/>
          <w:rFonts w:ascii="Times New Roman" w:hAnsi="Times New Roman" w:cs="Times New Roman"/>
          <w:b/>
          <w:color w:val="000000"/>
          <w:bdr w:val="none" w:sz="0" w:space="0" w:color="auto" w:frame="1"/>
        </w:rPr>
        <w:t>Základná škola s materskou školou, Demandice 131</w:t>
      </w: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5A" w:rsidRPr="0087385A" w:rsidRDefault="0087385A" w:rsidP="0087385A">
      <w:pPr>
        <w:rPr>
          <w:rFonts w:ascii="Times New Roman" w:hAnsi="Times New Roman" w:cs="Times New Roman"/>
          <w:b/>
          <w:sz w:val="40"/>
          <w:szCs w:val="40"/>
        </w:rPr>
      </w:pPr>
    </w:p>
    <w:p w:rsidR="0087385A" w:rsidRPr="0087385A" w:rsidRDefault="0087385A" w:rsidP="0087385A">
      <w:pPr>
        <w:rPr>
          <w:rFonts w:ascii="Times New Roman" w:hAnsi="Times New Roman" w:cs="Times New Roman"/>
          <w:b/>
          <w:sz w:val="40"/>
          <w:szCs w:val="40"/>
        </w:rPr>
      </w:pP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85A">
        <w:rPr>
          <w:rFonts w:ascii="Times New Roman" w:hAnsi="Times New Roman" w:cs="Times New Roman"/>
          <w:b/>
          <w:sz w:val="32"/>
          <w:szCs w:val="32"/>
        </w:rPr>
        <w:t>Školský vzdelávací program</w:t>
      </w: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85A">
        <w:rPr>
          <w:rFonts w:ascii="Times New Roman" w:hAnsi="Times New Roman" w:cs="Times New Roman"/>
          <w:b/>
          <w:sz w:val="32"/>
          <w:szCs w:val="32"/>
        </w:rPr>
        <w:t>ISCED 1</w:t>
      </w: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85A">
        <w:rPr>
          <w:rFonts w:ascii="Times New Roman" w:hAnsi="Times New Roman" w:cs="Times New Roman"/>
          <w:b/>
          <w:sz w:val="32"/>
          <w:szCs w:val="32"/>
        </w:rPr>
        <w:t>Človek a hodnoty</w:t>
      </w: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85A">
        <w:rPr>
          <w:rFonts w:ascii="Times New Roman" w:hAnsi="Times New Roman" w:cs="Times New Roman"/>
          <w:b/>
          <w:sz w:val="32"/>
          <w:szCs w:val="32"/>
        </w:rPr>
        <w:t>Náboženská výchova – učebné osnovy</w:t>
      </w: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85A" w:rsidRPr="0087385A" w:rsidRDefault="0087385A" w:rsidP="008738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85A" w:rsidRPr="0087385A" w:rsidRDefault="0087385A" w:rsidP="0087385A">
      <w:pPr>
        <w:rPr>
          <w:rFonts w:ascii="Times New Roman" w:hAnsi="Times New Roman" w:cs="Times New Roman"/>
          <w:b/>
          <w:sz w:val="32"/>
          <w:szCs w:val="32"/>
        </w:rPr>
      </w:pPr>
    </w:p>
    <w:p w:rsidR="0087385A" w:rsidRPr="0087385A" w:rsidRDefault="0087385A" w:rsidP="0087385A">
      <w:pPr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 w:rsidRPr="0087385A">
        <w:rPr>
          <w:rFonts w:ascii="Times New Roman" w:hAnsi="Times New Roman" w:cs="Times New Roman"/>
          <w:sz w:val="24"/>
          <w:szCs w:val="24"/>
        </w:rPr>
        <w:t>štvrtý</w:t>
      </w:r>
    </w:p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 xml:space="preserve">Časová dotácia: </w:t>
      </w:r>
      <w:r w:rsidRPr="0087385A">
        <w:rPr>
          <w:rFonts w:ascii="Times New Roman" w:hAnsi="Times New Roman" w:cs="Times New Roman"/>
          <w:sz w:val="24"/>
          <w:szCs w:val="24"/>
        </w:rPr>
        <w:t>1h/ týždenne</w:t>
      </w:r>
    </w:p>
    <w:p w:rsidR="0087385A" w:rsidRPr="0087385A" w:rsidRDefault="0087385A" w:rsidP="0087385A">
      <w:pPr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</w:p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lastRenderedPageBreak/>
        <w:t>1 Charakteristika predmetu</w:t>
      </w:r>
    </w:p>
    <w:p w:rsidR="0087385A" w:rsidRPr="0087385A" w:rsidRDefault="0087385A" w:rsidP="005122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Keďže človek je z psychologického a sociologického hľadiska prirodzene bytosť náboženská, má potrebu smerovať k tomu, čo ho presahuje. Vyučovací predmet náboženská výchova má preto opodstatnenú úlohu v celistvom ponímaní vých</w:t>
      </w:r>
      <w:r>
        <w:rPr>
          <w:rFonts w:ascii="Times New Roman" w:hAnsi="Times New Roman" w:cs="Times New Roman"/>
          <w:sz w:val="24"/>
          <w:szCs w:val="24"/>
        </w:rPr>
        <w:t xml:space="preserve">ovy v škole. </w:t>
      </w:r>
      <w:r w:rsidRPr="0087385A">
        <w:rPr>
          <w:rFonts w:ascii="Times New Roman" w:hAnsi="Times New Roman" w:cs="Times New Roman"/>
          <w:sz w:val="24"/>
          <w:szCs w:val="24"/>
        </w:rPr>
        <w:t xml:space="preserve">Vyučovací predmet náboženská výchova </w:t>
      </w:r>
      <w:r w:rsidRPr="0087385A">
        <w:rPr>
          <w:rFonts w:ascii="Times New Roman" w:hAnsi="Times New Roman" w:cs="Times New Roman"/>
          <w:bCs/>
          <w:sz w:val="24"/>
          <w:szCs w:val="24"/>
        </w:rPr>
        <w:t xml:space="preserve">formuje v človeku náboženské myslenie, svedomie, náboženské vyznanie a osobnú vieru ako osobný prejav náboženského myslenia a integrálnej súčasti identity človeka. </w:t>
      </w:r>
      <w:r w:rsidRPr="0087385A">
        <w:rPr>
          <w:rFonts w:ascii="Times New Roman" w:hAnsi="Times New Roman" w:cs="Times New Roman"/>
          <w:sz w:val="24"/>
          <w:szCs w:val="24"/>
        </w:rPr>
        <w:t xml:space="preserve">Ponúka prístup k biblickému posolstvu, k učeniu  kresťanských cirkví a  k ich tradíciám, otvára pre neho možnosť života s cirkvou.  </w:t>
      </w:r>
    </w:p>
    <w:p w:rsidR="0087385A" w:rsidRPr="00512216" w:rsidRDefault="0087385A" w:rsidP="005122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Vyučovací predmet náboženská výchova sa zameriava na pozitívne ovplyvnenie hodnotovej orientácie žiakov tak, aby sa z nich stali slušní ľudia s vysokým morálnym kreditom, ktorých hodnotová orientácia bude prínosom pre ich osobný a rodinný život i pre život spoločnosti. Náboženská výchova je  výchovou k zodpovednosti voči sebe, voči iným jednotlivcom i celej spoločnosti. Učí žiakov kriticky myslieť, nenechať sa manipulovať, rozumieť sebe, iný</w:t>
      </w:r>
      <w:r>
        <w:rPr>
          <w:rFonts w:ascii="Times New Roman" w:hAnsi="Times New Roman" w:cs="Times New Roman"/>
          <w:sz w:val="24"/>
          <w:szCs w:val="24"/>
        </w:rPr>
        <w:t xml:space="preserve">m ľuďom a svetu, v ktorom žijú. </w:t>
      </w:r>
      <w:r w:rsidRPr="0087385A">
        <w:rPr>
          <w:rFonts w:ascii="Times New Roman" w:hAnsi="Times New Roman" w:cs="Times New Roman"/>
          <w:sz w:val="24"/>
          <w:szCs w:val="24"/>
        </w:rPr>
        <w:t xml:space="preserve">Výučba predmetu zároveň nadväzuje na ďalšie spoločenskovedné predmety, umožňuje žiakom ozrejmiť si morálny pohľad na mnohé témy otvorenej spoločenskej diskusie. Učí žiakov rozlišovať medzi tým, čo je akceptované spoločnosťou, a tým, čo je skutočne morálnym dobrom pre jednotlivca i pre celú spoločnosť.  </w:t>
      </w:r>
    </w:p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>2 Ciele predmetu</w:t>
      </w:r>
    </w:p>
    <w:p w:rsidR="0087385A" w:rsidRPr="0087385A" w:rsidRDefault="0087385A" w:rsidP="008738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b/>
          <w:bCs/>
          <w:sz w:val="24"/>
          <w:szCs w:val="24"/>
        </w:rPr>
        <w:t xml:space="preserve">Ročníkový cieľ: </w:t>
      </w:r>
      <w:r w:rsidRPr="0087385A">
        <w:rPr>
          <w:rFonts w:ascii="Times New Roman" w:hAnsi="Times New Roman" w:cs="Times New Roman"/>
          <w:sz w:val="24"/>
          <w:szCs w:val="24"/>
        </w:rPr>
        <w:t>Spoznávať dôvody kresťanskej nádeje. Oceniť potrebu nádeje pre osobný život. Formovať postoj nádeje ako základný predpoklad zmysluplného života.</w:t>
      </w:r>
    </w:p>
    <w:p w:rsidR="0087385A" w:rsidRPr="0087385A" w:rsidRDefault="0087385A" w:rsidP="0087385A">
      <w:pPr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 xml:space="preserve">Predmet  náboženská výchova umožňuje žiakom: 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formulovať otázky týkajúce sa základných životných hodnôt, postojov a konania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konfrontovať ich s vedecky a  nábožensky (kresťansky) formulovanými pohľadmi na svet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 xml:space="preserve">hľadať svoju vlastnú životnú hodnotovú orientáciu 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formovať svedomie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prehlbovať medziľudské vzťahy cez skvalitnenie komunikácie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spoznávať spôsoby komunikácie človeka s Bohom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oceniť komunikáciu s Bohom prostredníctvom sviatosti, liturgického slávenia čítania Božieho slova</w:t>
      </w:r>
    </w:p>
    <w:p w:rsidR="0087385A" w:rsidRPr="0087385A" w:rsidRDefault="0087385A" w:rsidP="0087385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rozvíjať kritické myslenie</w:t>
      </w:r>
      <w:r w:rsidRPr="0087385A">
        <w:rPr>
          <w:rFonts w:ascii="Times New Roman" w:hAnsi="Times New Roman" w:cs="Times New Roman"/>
          <w:iCs/>
          <w:sz w:val="24"/>
          <w:szCs w:val="24"/>
        </w:rPr>
        <w:t xml:space="preserve"> hodnotením pozitívnych aj negatívnych javov v spoločnosti a v cirkvi</w:t>
      </w:r>
    </w:p>
    <w:p w:rsidR="0087385A" w:rsidRPr="0087385A" w:rsidRDefault="0087385A" w:rsidP="008738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noProof/>
          <w:sz w:val="24"/>
          <w:szCs w:val="24"/>
        </w:rPr>
        <w:t xml:space="preserve">Napĺňanie cieľov jednotlivých vzdelávacích oblastí a vyučovacích predmetov sa realizuje v školskom prostredí prostredníctvom </w:t>
      </w:r>
      <w:r w:rsidRPr="0087385A">
        <w:rPr>
          <w:rFonts w:ascii="Times New Roman" w:hAnsi="Times New Roman" w:cs="Times New Roman"/>
          <w:noProof/>
          <w:sz w:val="24"/>
          <w:szCs w:val="24"/>
          <w:u w:val="single"/>
        </w:rPr>
        <w:t>kľúčových a predmetových kompetencií</w:t>
      </w:r>
      <w:r w:rsidRPr="0087385A">
        <w:rPr>
          <w:rFonts w:ascii="Times New Roman" w:hAnsi="Times New Roman" w:cs="Times New Roman"/>
          <w:noProof/>
          <w:sz w:val="24"/>
          <w:szCs w:val="24"/>
        </w:rPr>
        <w:t xml:space="preserve"> žiakov, ktoré zároveň rozvíja. </w:t>
      </w:r>
      <w:r w:rsidRPr="0087385A">
        <w:rPr>
          <w:rFonts w:ascii="Times New Roman" w:hAnsi="Times New Roman" w:cs="Times New Roman"/>
          <w:sz w:val="24"/>
          <w:szCs w:val="24"/>
        </w:rPr>
        <w:t>Vyučovací predmet náboženská výchova sa podieľa na rozvoji kľúčových kompetencií najmä rozvíjaním týchto predmetových</w:t>
      </w:r>
      <w:r w:rsidRPr="008738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85A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lastRenderedPageBreak/>
        <w:t>3 Kľúčové kompetencie</w:t>
      </w:r>
    </w:p>
    <w:p w:rsidR="0087385A" w:rsidRPr="0087385A" w:rsidRDefault="0087385A" w:rsidP="005122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85A">
        <w:rPr>
          <w:rFonts w:ascii="Times New Roman" w:hAnsi="Times New Roman" w:cs="Times New Roman"/>
          <w:b/>
          <w:sz w:val="24"/>
          <w:szCs w:val="24"/>
          <w:u w:val="single"/>
        </w:rPr>
        <w:t>komunikačné kompetencie</w:t>
      </w:r>
    </w:p>
    <w:p w:rsidR="0087385A" w:rsidRPr="0087385A" w:rsidRDefault="0087385A" w:rsidP="0051221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rozumie komunikácii so svojim ja ako komunikácii so svedomím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rozumie verbálnej a neverbálnej komunikácii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asertívnej komunikácie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rozumie vnútornej komunikácii, kladie si otázky o zmysle utrpenia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uvedomiť si spôsob vlastnej komunikácie v konflikte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kladie si otázky a zisťuje odpovede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učí sa konfrontovať s názormi druhých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empatickej komunikácie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 xml:space="preserve">• kladie si otázky a zisťuje odpovede 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učí sa konfrontovať s názormi druhých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kultúrnej komunikácie</w:t>
      </w:r>
    </w:p>
    <w:p w:rsidR="0087385A" w:rsidRP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  <w:u w:val="single"/>
        </w:rPr>
        <w:t>kompetencie k učeniu sa</w:t>
      </w:r>
    </w:p>
    <w:p w:rsidR="0087385A" w:rsidRPr="0087385A" w:rsidRDefault="0087385A" w:rsidP="005122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učí sa učiť spoluprácou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otvorený pre tvorivé myslenie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otvorený pre tvorivé myslenie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učí sa vyhľadávať a triediť informácie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otvorený pre tvorivé myslenie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učí sa vyhľadávať a triediť informácie</w:t>
      </w:r>
    </w:p>
    <w:p w:rsid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lastRenderedPageBreak/>
        <w:t>• je otvorený pre tvorivé myslenie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85A"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kompetencie k riešeniu problémov:</w:t>
      </w:r>
    </w:p>
    <w:p w:rsidR="0087385A" w:rsidRPr="0087385A" w:rsidRDefault="0087385A" w:rsidP="005122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kriticky prehodnotiť problém zneužívania, manipulácie, vojny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kriticky prehodnotiť problém výkonu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kriticky prehodnotiť problém kultúry života a kultúry smrti</w:t>
      </w:r>
    </w:p>
    <w:p w:rsid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kritického posúdenia princípov liberalizmu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85A">
        <w:rPr>
          <w:rFonts w:ascii="Times New Roman" w:hAnsi="Times New Roman" w:cs="Times New Roman"/>
          <w:sz w:val="24"/>
          <w:szCs w:val="24"/>
        </w:rPr>
        <w:t>konzervativizmu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kultúrne kompetencie:</w:t>
      </w:r>
    </w:p>
    <w:p w:rsidR="0087385A" w:rsidRPr="0087385A" w:rsidRDefault="0087385A" w:rsidP="005122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prínos kresťanského pohľadu na hodnotu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prínos kresťanského pohľadu na ľudskú dôstojnosť, na rovnakú dôstojnosť muža a ženy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prínos kresťanského pohľadu na ľudskú zrelosť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prínos kresťanského pohľadu na hodnotu človeka bez ohľadu na jeho výkon</w:t>
      </w:r>
    </w:p>
    <w:p w:rsid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prínos kresťanského pohľadu na kultúru života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5A" w:rsidRP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85A">
        <w:rPr>
          <w:rFonts w:ascii="Times New Roman" w:hAnsi="Times New Roman" w:cs="Times New Roman"/>
          <w:b/>
          <w:bCs/>
          <w:sz w:val="24"/>
          <w:szCs w:val="24"/>
          <w:u w:val="single"/>
        </w:rPr>
        <w:t>sociálne a interpersonálne kompetencie: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si uvedomiť svoje potreby a potreby iných ľudí</w:t>
      </w:r>
    </w:p>
    <w:p w:rsidR="0087385A" w:rsidRPr="0087385A" w:rsidRDefault="0087385A" w:rsidP="00512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uvažuje nad potrebou budovania vzťahu s inými ľuďmi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si uvedomiť svoje potreby a potreby iných ľudí</w:t>
      </w:r>
    </w:p>
    <w:p w:rsidR="0087385A" w:rsidRPr="0087385A" w:rsidRDefault="0087385A" w:rsidP="00512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uvažuje nad potrebou prejavov úcty medzi mužom a ženou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lastRenderedPageBreak/>
        <w:t>• dokáže si uvedomiť svoje potreby a potreby iných ľudí</w:t>
      </w:r>
    </w:p>
    <w:p w:rsidR="0087385A" w:rsidRPr="0087385A" w:rsidRDefault="0087385A" w:rsidP="00512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zodpovedný k druhým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si uvedomiť potreby trpiaceho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mravný aspekt sociálneho cítenia</w:t>
      </w:r>
    </w:p>
    <w:p w:rsidR="0087385A" w:rsidRPr="00512216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si uvedomiť potreby človeka</w:t>
      </w:r>
    </w:p>
    <w:p w:rsidR="0087385A" w:rsidRP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85A">
        <w:rPr>
          <w:rFonts w:ascii="Times New Roman" w:hAnsi="Times New Roman" w:cs="Times New Roman"/>
          <w:b/>
          <w:bCs/>
          <w:sz w:val="24"/>
          <w:szCs w:val="24"/>
          <w:u w:val="single"/>
        </w:rPr>
        <w:t>existenciálne kompetencie: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si uvedomiť svoju jedinečnosť a objavuje svoju veľkosť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osvojí si kresťanský pohľad na hodnotu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otvorený pre kresťanské chápanie rovnakej dôstojnosti muža a ženy pred Bohom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objavuje a uznáva hranice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dokáže sa konfrontovať s vlastnou vinou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aplikuje vo svojom živote jednotlivé prvky kresťanskej spirituality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rešpektuje hranice človeka – utrpenie a smrť, je otvorený pre možnosti ich prekonania, ktoré ponúka kresťanská viera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vytára si rebríček hodnôt a osvojuje si životný štýl na základe etických princípov</w:t>
      </w:r>
    </w:p>
    <w:p w:rsidR="0087385A" w:rsidRPr="00512216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otvorený pre kresťanské hodnoty</w:t>
      </w:r>
    </w:p>
    <w:p w:rsid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85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kompetencie</w:t>
      </w:r>
      <w:r w:rsidRPr="008738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 osobnostnému  a sociálnemu rozvoju:</w:t>
      </w:r>
    </w:p>
    <w:p w:rsidR="0087385A" w:rsidRPr="0087385A" w:rsidRDefault="0087385A" w:rsidP="005122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uvedomiť si potrebu sebapoznávania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si vedomý svojich osobnostných kvalít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citlivý a vnímavý na svoje nedostatky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prejavuje túžbu po osobnom raste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uvedomuje si túžbu po ľudskosti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lastRenderedPageBreak/>
        <w:t>• je schopný vnímať rodové stereotypy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uvedomuje si kresťanské chápanie rovnakej dôstojnosti muža a ženy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pripravený pre tvorivé riešenie konfliktov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klásť si existenciálne otázky a hľadať na nich odpoveď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rozvíja postoj empatie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vie rozlíšiť postoj mať alebo byť a je otvorený pre životný postoj „byť“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osvojuje si kresťanský postoj na hodnotu človeka, ktorá nezávisí od jeho výkonu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vnímavý na utrpenie človeka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pripravený stotožniť sa s hodnotami života</w:t>
      </w:r>
    </w:p>
    <w:p w:rsidR="0087385A" w:rsidRPr="0087385A" w:rsidRDefault="0087385A" w:rsidP="005122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85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kompetencie vnímať a chápať kultúru a vyjadrovať sa nástrojmi kultúry</w:t>
      </w:r>
    </w:p>
    <w:p w:rsidR="0087385A" w:rsidRPr="0087385A" w:rsidRDefault="0087385A" w:rsidP="005122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vnímavý na postavenie mužov a žien v rôznych kultúrach</w:t>
      </w:r>
    </w:p>
    <w:p w:rsidR="0087385A" w:rsidRPr="0087385A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akceptuje rôzne kultúry a vierovyznania</w:t>
      </w:r>
    </w:p>
    <w:p w:rsidR="0087385A" w:rsidRPr="00512216" w:rsidRDefault="0087385A" w:rsidP="005122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• je schopný vnímať zneužitie náboženstva pre manipuláciu</w:t>
      </w:r>
    </w:p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lastRenderedPageBreak/>
        <w:t>4 Obsah predmetu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135"/>
        <w:gridCol w:w="2977"/>
        <w:gridCol w:w="3402"/>
        <w:gridCol w:w="4678"/>
        <w:gridCol w:w="2835"/>
      </w:tblGrid>
      <w:tr w:rsidR="0087385A" w:rsidRPr="005E6ACF" w:rsidTr="0035090A">
        <w:tc>
          <w:tcPr>
            <w:tcW w:w="7514" w:type="dxa"/>
            <w:gridSpan w:val="3"/>
          </w:tcPr>
          <w:p w:rsidR="0087385A" w:rsidRPr="00E02DAB" w:rsidRDefault="0087385A" w:rsidP="0035090A">
            <w:pPr>
              <w:spacing w:after="0" w:line="240" w:lineRule="auto"/>
              <w:ind w:left="284"/>
              <w:rPr>
                <w:b/>
                <w:bCs/>
                <w:sz w:val="24"/>
                <w:szCs w:val="24"/>
              </w:rPr>
            </w:pP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 xml:space="preserve">Predmet: </w:t>
            </w:r>
            <w:r w:rsidRPr="00E02DAB">
              <w:rPr>
                <w:bCs/>
                <w:sz w:val="24"/>
                <w:szCs w:val="24"/>
              </w:rPr>
              <w:t>Náboženská výchova</w:t>
            </w: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 xml:space="preserve">Vzdelávacia oblasť: </w:t>
            </w:r>
            <w:r w:rsidRPr="00E02DAB">
              <w:rPr>
                <w:bCs/>
                <w:sz w:val="24"/>
                <w:szCs w:val="24"/>
              </w:rPr>
              <w:t>Človek a hodnoty</w:t>
            </w: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Stupeň vzdelania:</w:t>
            </w:r>
            <w:r>
              <w:rPr>
                <w:sz w:val="24"/>
                <w:szCs w:val="24"/>
              </w:rPr>
              <w:t xml:space="preserve"> ISCED 1</w:t>
            </w: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 xml:space="preserve">Počet vyučovacích hodín týždenne: </w:t>
            </w:r>
            <w:r w:rsidRPr="00E02DAB">
              <w:rPr>
                <w:bCs/>
                <w:sz w:val="24"/>
                <w:szCs w:val="24"/>
              </w:rPr>
              <w:t>1</w:t>
            </w: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 xml:space="preserve">Počet vyučovacích hodín ročne: </w:t>
            </w:r>
            <w:r w:rsidRPr="00E02DAB">
              <w:rPr>
                <w:bCs/>
                <w:sz w:val="24"/>
                <w:szCs w:val="24"/>
              </w:rPr>
              <w:t>33</w:t>
            </w:r>
          </w:p>
          <w:p w:rsidR="0087385A" w:rsidRPr="00E02DAB" w:rsidRDefault="0087385A" w:rsidP="0035090A">
            <w:pPr>
              <w:spacing w:after="0" w:line="240" w:lineRule="auto"/>
              <w:ind w:left="284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 xml:space="preserve">Ročník: </w:t>
            </w:r>
            <w:r w:rsidRPr="00E02DAB">
              <w:rPr>
                <w:bCs/>
                <w:sz w:val="24"/>
                <w:szCs w:val="24"/>
              </w:rPr>
              <w:t>štvrtý</w:t>
            </w:r>
          </w:p>
        </w:tc>
        <w:tc>
          <w:tcPr>
            <w:tcW w:w="7513" w:type="dxa"/>
            <w:gridSpan w:val="2"/>
          </w:tcPr>
          <w:p w:rsidR="0087385A" w:rsidRPr="00E02DAB" w:rsidRDefault="0087385A" w:rsidP="003509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Tematické celky:</w:t>
            </w: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sz w:val="24"/>
                <w:szCs w:val="24"/>
              </w:rPr>
            </w:pPr>
            <w:r w:rsidRPr="00E02DAB">
              <w:rPr>
                <w:sz w:val="24"/>
                <w:szCs w:val="24"/>
              </w:rPr>
              <w:t>I. Cesta nádeje</w:t>
            </w: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sz w:val="24"/>
                <w:szCs w:val="24"/>
              </w:rPr>
            </w:pPr>
            <w:r w:rsidRPr="00E02DAB">
              <w:rPr>
                <w:sz w:val="24"/>
                <w:szCs w:val="24"/>
              </w:rPr>
              <w:t>II. Biblia – slovo o nádeji</w:t>
            </w: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sz w:val="24"/>
                <w:szCs w:val="24"/>
              </w:rPr>
            </w:pPr>
            <w:r w:rsidRPr="00E02DAB">
              <w:rPr>
                <w:sz w:val="24"/>
                <w:szCs w:val="24"/>
              </w:rPr>
              <w:t>III. Nádej presahujúca smrť</w:t>
            </w: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sz w:val="24"/>
                <w:szCs w:val="24"/>
              </w:rPr>
            </w:pPr>
            <w:r w:rsidRPr="00E02DAB">
              <w:rPr>
                <w:sz w:val="24"/>
                <w:szCs w:val="24"/>
              </w:rPr>
              <w:t>IV. Svedectvo o nádeji</w:t>
            </w:r>
          </w:p>
          <w:p w:rsidR="0087385A" w:rsidRPr="00E02DAB" w:rsidRDefault="0087385A" w:rsidP="0035090A">
            <w:pPr>
              <w:spacing w:after="0" w:line="240" w:lineRule="auto"/>
              <w:ind w:left="383"/>
              <w:rPr>
                <w:sz w:val="24"/>
                <w:szCs w:val="24"/>
              </w:rPr>
            </w:pPr>
            <w:r w:rsidRPr="00E02DAB">
              <w:rPr>
                <w:sz w:val="24"/>
                <w:szCs w:val="24"/>
              </w:rPr>
              <w:t>V. Prameň nádeje</w:t>
            </w:r>
          </w:p>
          <w:p w:rsidR="0087385A" w:rsidRPr="00E02DAB" w:rsidRDefault="0087385A" w:rsidP="003509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85A" w:rsidRPr="005E6ACF" w:rsidTr="0035090A">
        <w:tc>
          <w:tcPr>
            <w:tcW w:w="1135" w:type="dxa"/>
            <w:shd w:val="clear" w:color="auto" w:fill="FFFFFF" w:themeFill="background1"/>
          </w:tcPr>
          <w:p w:rsidR="0087385A" w:rsidRPr="00E02DAB" w:rsidRDefault="0087385A" w:rsidP="003509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Časová dotácia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Pr="00E02DAB" w:rsidRDefault="0087385A" w:rsidP="003509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402" w:type="dxa"/>
            <w:shd w:val="clear" w:color="auto" w:fill="FFFFFF" w:themeFill="background1"/>
          </w:tcPr>
          <w:p w:rsidR="0087385A" w:rsidRPr="00E02DAB" w:rsidRDefault="0087385A" w:rsidP="003509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4678" w:type="dxa"/>
            <w:shd w:val="clear" w:color="auto" w:fill="FFFFFF" w:themeFill="background1"/>
          </w:tcPr>
          <w:p w:rsidR="0087385A" w:rsidRPr="00E02DAB" w:rsidRDefault="0087385A" w:rsidP="003509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2835" w:type="dxa"/>
            <w:shd w:val="clear" w:color="auto" w:fill="FFFFFF" w:themeFill="background1"/>
          </w:tcPr>
          <w:p w:rsidR="0087385A" w:rsidRPr="00E02DAB" w:rsidRDefault="0087385A" w:rsidP="003509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2DAB">
              <w:rPr>
                <w:b/>
                <w:bCs/>
                <w:sz w:val="24"/>
                <w:szCs w:val="24"/>
              </w:rPr>
              <w:t>Prierezové témy</w:t>
            </w:r>
          </w:p>
        </w:tc>
      </w:tr>
      <w:tr w:rsidR="0087385A" w:rsidRPr="005E6ACF" w:rsidTr="0035090A">
        <w:trPr>
          <w:trHeight w:val="5224"/>
        </w:trPr>
        <w:tc>
          <w:tcPr>
            <w:tcW w:w="1135" w:type="dxa"/>
            <w:shd w:val="clear" w:color="auto" w:fill="FFFFFF" w:themeFill="background1"/>
            <w:vAlign w:val="center"/>
          </w:tcPr>
          <w:p w:rsidR="0087385A" w:rsidRPr="0069424B" w:rsidRDefault="0087385A" w:rsidP="0035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CESTA 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Mať nádej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 jedinečný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Cesta k druhým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Noe dôveruje Bohu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Obrazy Božej blízkosti</w:t>
            </w:r>
          </w:p>
          <w:p w:rsidR="0087385A" w:rsidRPr="003873E1" w:rsidRDefault="0087385A" w:rsidP="00350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85A" w:rsidRDefault="0087385A" w:rsidP="0087385A">
            <w:pPr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02DAB">
              <w:rPr>
                <w:rFonts w:ascii="Times New Roman" w:eastAsia="SimSun" w:hAnsi="Times New Roman" w:cs="Times New Roman"/>
                <w:sz w:val="24"/>
                <w:szCs w:val="24"/>
              </w:rPr>
              <w:t>Cesta k sebe – som jedinečný</w:t>
            </w:r>
          </w:p>
          <w:p w:rsidR="00512216" w:rsidRDefault="00512216" w:rsidP="00512216">
            <w:pPr>
              <w:tabs>
                <w:tab w:val="left" w:pos="459"/>
              </w:tabs>
              <w:spacing w:after="0"/>
              <w:ind w:left="45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02DAB">
              <w:rPr>
                <w:rFonts w:ascii="Times New Roman" w:eastAsia="SimSun" w:hAnsi="Times New Roman" w:cs="Times New Roman"/>
                <w:sz w:val="24"/>
                <w:szCs w:val="24"/>
              </w:rPr>
              <w:t>Cesta k druhým (kamarátstvo, priateľstvo)</w:t>
            </w:r>
          </w:p>
          <w:p w:rsidR="00512216" w:rsidRPr="00E02DAB" w:rsidRDefault="00512216" w:rsidP="00512216">
            <w:pPr>
              <w:tabs>
                <w:tab w:val="left" w:pos="459"/>
              </w:tabs>
              <w:spacing w:after="0"/>
              <w:ind w:left="45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12216" w:rsidRPr="00512216" w:rsidRDefault="0087385A" w:rsidP="0087385A">
            <w:pPr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Cesta do sveta, v ktorom žijem (</w:t>
            </w: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 xml:space="preserve">Noemova archa (Gn 6,18-20: zo všetkého živého, vezmi do archy....) </w:t>
            </w:r>
          </w:p>
          <w:p w:rsidR="0087385A" w:rsidRDefault="0087385A" w:rsidP="00512216">
            <w:pPr>
              <w:tabs>
                <w:tab w:val="left" w:pos="459"/>
              </w:tabs>
              <w:spacing w:after="0"/>
              <w:ind w:left="45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87385A" w:rsidRPr="00D07FFA" w:rsidRDefault="0087385A" w:rsidP="0087385A">
            <w:pPr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Cesta k Bohu (biblické obrazy Božej blízkosti)</w:t>
            </w:r>
          </w:p>
          <w:p w:rsidR="0087385A" w:rsidRPr="00D07FFA" w:rsidRDefault="0087385A" w:rsidP="0035090A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vysvetliť čím je človek jedinečný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reprodukovať biblický príbeh o Noemovej arche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nájsť súvis medzi biblickým príbehom o Noemovej arche a zodpovedným prístupom k</w:t>
            </w:r>
            <w:r w:rsidR="00512216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prírode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vnímať Boha ako toho, ktorý zachraňuje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objaviť rozmer nádeje na ceste k sebe, k druhým, k svetu a k</w:t>
            </w:r>
            <w:r w:rsidR="00512216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Bohu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objavovať zodpovednosť za prírodu a za rozvíjanie dôstojnosti ľudského života</w:t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vnímať potrebu </w:t>
            </w:r>
            <w:proofErr w:type="spellStart"/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sebariadenia</w:t>
            </w:r>
            <w:proofErr w:type="spellEnd"/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7385A" w:rsidRPr="00512216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akceptovať vzájomnú spätosť s celým </w:t>
            </w:r>
            <w:proofErr w:type="spellStart"/>
            <w:r w:rsidRPr="00D07FFA">
              <w:rPr>
                <w:rFonts w:ascii="Times New Roman" w:eastAsia="SimSun" w:hAnsi="Times New Roman" w:cs="Times New Roman"/>
                <w:sz w:val="24"/>
                <w:szCs w:val="24"/>
              </w:rPr>
              <w:t>stvorenstvom</w:t>
            </w:r>
            <w:proofErr w:type="spellEnd"/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85A" w:rsidRPr="00512216" w:rsidRDefault="0087385A" w:rsidP="008738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2D">
              <w:rPr>
                <w:rFonts w:ascii="Times New Roman" w:eastAsia="SimSun" w:hAnsi="Times New Roman" w:cs="Times New Roman"/>
                <w:sz w:val="24"/>
                <w:szCs w:val="24"/>
              </w:rPr>
              <w:t>formovať postoj nádeje prostredníctvom biblických obrazov Božej blízkosti</w:t>
            </w:r>
            <w:r w:rsidRPr="00F22A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2216" w:rsidRPr="00D07FFA" w:rsidRDefault="00512216" w:rsidP="0051221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85A" w:rsidRPr="00D07FFA" w:rsidRDefault="0087385A" w:rsidP="0035090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Osobnostný a sociálny rozvoj:</w:t>
            </w:r>
          </w:p>
          <w:p w:rsidR="0087385A" w:rsidRPr="00D07FFA" w:rsidRDefault="0087385A" w:rsidP="0035090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Žiak</w:t>
            </w:r>
          </w:p>
          <w:p w:rsidR="0087385A" w:rsidRDefault="0087385A" w:rsidP="0087385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  <w:tab w:val="left" w:pos="459"/>
              </w:tabs>
              <w:spacing w:after="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 xml:space="preserve">oceňuje jedinečnosť  človeka a rešpektuje ju v životných situáciách </w:t>
            </w:r>
          </w:p>
          <w:p w:rsidR="0087385A" w:rsidRPr="00D07FFA" w:rsidRDefault="0087385A" w:rsidP="0035090A">
            <w:pPr>
              <w:tabs>
                <w:tab w:val="left" w:pos="459"/>
              </w:tabs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5A" w:rsidRPr="00D07FFA" w:rsidRDefault="0087385A" w:rsidP="0035090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Environmentálna výchova:</w:t>
            </w:r>
          </w:p>
          <w:p w:rsidR="0087385A" w:rsidRPr="00D07FFA" w:rsidRDefault="0087385A" w:rsidP="0087385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  <w:tab w:val="left" w:pos="459"/>
              </w:tabs>
              <w:spacing w:after="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je schopný ekologického postoja – ochrany prírody</w:t>
            </w:r>
          </w:p>
          <w:p w:rsidR="0087385A" w:rsidRPr="00D07FFA" w:rsidRDefault="0087385A" w:rsidP="0035090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85A" w:rsidRPr="005E6ACF" w:rsidTr="0035090A">
        <w:trPr>
          <w:trHeight w:val="8452"/>
        </w:trPr>
        <w:tc>
          <w:tcPr>
            <w:tcW w:w="1135" w:type="dxa"/>
            <w:shd w:val="clear" w:color="auto" w:fill="FFFFFF" w:themeFill="background1"/>
            <w:vAlign w:val="center"/>
          </w:tcPr>
          <w:p w:rsidR="0087385A" w:rsidRPr="004954D4" w:rsidRDefault="0087385A" w:rsidP="0035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 SLOVO O</w:t>
            </w:r>
            <w:r w:rsidR="0047293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NÁDEJI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Biblia – kniha 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Starý zákon a Nový zákon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Zem Biblie</w:t>
            </w:r>
          </w:p>
          <w:p w:rsidR="0087385A" w:rsidRPr="003873E1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Dobytie zasľúbenej zeme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Gedeon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Pán Boh utešuje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Očakávanie Mesiáša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Príchod Mesiáša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Ježiš ohlasuje 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Božie kráľovstvo</w:t>
            </w:r>
          </w:p>
          <w:p w:rsidR="0087385A" w:rsidRPr="003873E1" w:rsidRDefault="0087385A" w:rsidP="00350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Ježiš sprítomňuje Božie kráľovstvo</w:t>
            </w:r>
          </w:p>
        </w:tc>
        <w:tc>
          <w:tcPr>
            <w:tcW w:w="3402" w:type="dxa"/>
          </w:tcPr>
          <w:p w:rsidR="0087385A" w:rsidRPr="00776F86" w:rsidRDefault="0087385A" w:rsidP="0087385A">
            <w:pPr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Biblia kniha kníh</w:t>
            </w:r>
          </w:p>
          <w:p w:rsidR="0087385A" w:rsidRPr="00776F86" w:rsidRDefault="0087385A" w:rsidP="0087385A">
            <w:pPr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Odkrývanie nádeje v živote biblických postáv (sudca </w:t>
            </w:r>
            <w:proofErr w:type="spellStart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Gedeon</w:t>
            </w:r>
            <w:proofErr w:type="spellEnd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 proroci </w:t>
            </w:r>
            <w:proofErr w:type="spellStart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Micheáš</w:t>
            </w:r>
            <w:proofErr w:type="spellEnd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 Izaiáš – kmeň </w:t>
            </w:r>
            <w:proofErr w:type="spellStart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Jesseho</w:t>
            </w:r>
            <w:proofErr w:type="spellEnd"/>
          </w:p>
          <w:p w:rsidR="0087385A" w:rsidRDefault="0087385A" w:rsidP="0087385A">
            <w:pPr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Biblické posolstvo nádeje – príchod Mesiáša (Ján Krstiteľ, Panna Mária)</w:t>
            </w:r>
          </w:p>
          <w:p w:rsidR="0087385A" w:rsidRDefault="0087385A" w:rsidP="0087385A">
            <w:pPr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Ježiš ohlasuje Božie kráľovstvo (podobenstvá o Božom kráľovstve)</w:t>
            </w:r>
          </w:p>
          <w:p w:rsidR="0087385A" w:rsidRPr="00776F86" w:rsidRDefault="0087385A" w:rsidP="0087385A">
            <w:pPr>
              <w:numPr>
                <w:ilvl w:val="0"/>
                <w:numId w:val="9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Ježiš sprítomňuje Božie kráľovstvo (Ježišove zázraky)</w:t>
            </w:r>
          </w:p>
          <w:p w:rsidR="0087385A" w:rsidRPr="00776F86" w:rsidRDefault="0087385A" w:rsidP="0035090A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Pr="00776F86" w:rsidRDefault="0087385A" w:rsidP="0035090A">
            <w:p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vymenovať základné delenie kresťanskej Biblie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reprodukovať biblický príbeh o povolaní Gedeona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jednoduchým spôsobom interpretovať biblické texty proroctiev prorokov </w:t>
            </w:r>
            <w:proofErr w:type="spellStart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Micheáša</w:t>
            </w:r>
            <w:proofErr w:type="spellEnd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(a ty Betlehem...) a Izaiáša – kmeň </w:t>
            </w:r>
            <w:proofErr w:type="spellStart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Jesseho</w:t>
            </w:r>
            <w:proofErr w:type="spellEnd"/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, ako posolstvo nádeje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interpretovať biblické príbehy o Jánovi Krstiteľovi a Panne Márii ako naplnenie očakávanej nádeje na príchod Vykupiteľa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identifikovať sa s postojmi nádeje v živote biblických postáv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na príklade biblických postáv objavovať prastarú ľudskú  skúsenosť „mať smer“ ako základný predpoklad pre zmysel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vnímať Bibliu ako slovo nádeje v živote človeka a ľudstva.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formovať postoj nádeje prostredníctvom biblických postáv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</w:t>
            </w: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>ysvetliť podobenstvá o Božom kráľovstve ako obrazné príbehy približujúce Božie kráľovstvo a cestu k nemu</w:t>
            </w:r>
          </w:p>
          <w:p w:rsidR="0087385A" w:rsidRPr="00776F86" w:rsidRDefault="0087385A" w:rsidP="0087385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7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76F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interpretovať biblické príbehy o Ježišových uzdraveniach ako znaky Božieho kráľovstva a znaky Božieho záchranného konania. </w:t>
            </w:r>
          </w:p>
          <w:p w:rsidR="0087385A" w:rsidRPr="00776F86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85A" w:rsidRPr="00776F86" w:rsidRDefault="0087385A" w:rsidP="0035090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86">
              <w:rPr>
                <w:rFonts w:ascii="Times New Roman" w:hAnsi="Times New Roman" w:cs="Times New Roman"/>
                <w:b/>
                <w:sz w:val="24"/>
                <w:szCs w:val="24"/>
              </w:rPr>
              <w:t>Osobnostný a sociálny rozvoj:</w:t>
            </w:r>
          </w:p>
          <w:p w:rsidR="0087385A" w:rsidRPr="00776F86" w:rsidRDefault="0087385A" w:rsidP="0035090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hAnsi="Times New Roman" w:cs="Times New Roman"/>
                <w:sz w:val="24"/>
                <w:szCs w:val="24"/>
              </w:rPr>
              <w:t>Žiak</w:t>
            </w:r>
          </w:p>
          <w:p w:rsidR="0087385A" w:rsidRPr="00776F86" w:rsidRDefault="0087385A" w:rsidP="0087385A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6">
              <w:rPr>
                <w:rFonts w:ascii="Times New Roman" w:hAnsi="Times New Roman" w:cs="Times New Roman"/>
                <w:sz w:val="24"/>
                <w:szCs w:val="24"/>
              </w:rPr>
              <w:t>vie vyjadriť radosť zo života a osvojuje si pozitívny postoj k životu</w:t>
            </w:r>
          </w:p>
          <w:p w:rsidR="0087385A" w:rsidRPr="00776F86" w:rsidRDefault="0087385A" w:rsidP="0035090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85A" w:rsidRPr="005E6ACF" w:rsidTr="0035090A">
        <w:trPr>
          <w:trHeight w:val="7776"/>
        </w:trPr>
        <w:tc>
          <w:tcPr>
            <w:tcW w:w="1135" w:type="dxa"/>
            <w:shd w:val="clear" w:color="auto" w:fill="FFFFFF" w:themeFill="background1"/>
            <w:vAlign w:val="center"/>
          </w:tcPr>
          <w:p w:rsidR="0087385A" w:rsidRPr="0069424B" w:rsidRDefault="0087385A" w:rsidP="0035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 NÁDEJ PRESAHUJÚCA SMRŤ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Najväčšie obmedzenie človeka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Bože, kde si?</w:t>
            </w:r>
          </w:p>
          <w:p w:rsidR="0087385A" w:rsidRPr="003873E1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Ježiš – silnejší ako smrť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Vzkriesenie Lazára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Veľkonočné obdobie</w:t>
            </w:r>
          </w:p>
          <w:p w:rsidR="0087385A" w:rsidRPr="003873E1" w:rsidRDefault="0087385A" w:rsidP="00350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Sviatosť pomazania chorých</w:t>
            </w:r>
          </w:p>
        </w:tc>
        <w:tc>
          <w:tcPr>
            <w:tcW w:w="3402" w:type="dxa"/>
          </w:tcPr>
          <w:p w:rsidR="0087385A" w:rsidRPr="00FE74ED" w:rsidRDefault="0087385A" w:rsidP="0087385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>Skúsenosť strachu, dôvery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>nádeje</w:t>
            </w:r>
          </w:p>
          <w:p w:rsidR="0087385A" w:rsidRPr="00FE74ED" w:rsidRDefault="0087385A" w:rsidP="0087385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>Bože, kde si? (Jób)</w:t>
            </w:r>
          </w:p>
          <w:p w:rsidR="0087385A" w:rsidRPr="00FE74ED" w:rsidRDefault="0087385A" w:rsidP="0087385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 xml:space="preserve">Smrť a nádej </w:t>
            </w:r>
          </w:p>
          <w:p w:rsidR="0087385A" w:rsidRPr="00FE74ED" w:rsidRDefault="0087385A" w:rsidP="0087385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>Ježiš – silnejší ako smrť</w:t>
            </w:r>
          </w:p>
          <w:p w:rsidR="0087385A" w:rsidRPr="00FE74ED" w:rsidRDefault="0087385A" w:rsidP="0087385A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bCs/>
                <w:sz w:val="24"/>
                <w:szCs w:val="24"/>
              </w:rPr>
              <w:t>Sviatosť pomazania chorých ako priestor nádeje v situácii, kde pozemská nádej už končí</w:t>
            </w:r>
          </w:p>
          <w:p w:rsidR="0087385A" w:rsidRPr="00FE74ED" w:rsidRDefault="0087385A" w:rsidP="0035090A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reflektovať svoj pohľad na ľudské utrpenie 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vnímať skúsenosť s utrpením a bolesťou ako súčasť ľudského života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vie dať svoj pohľad na ľudské utrpenie do súvisu s biblickými textami o Jóbovi a kresťanským pohľadom na zmysel ľudského utrpenia v kontexte veľkonočných udalostí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reprodukovať biblický príbeh o vzkriesení Lazára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objaviť súvislosť medzi</w:t>
            </w:r>
            <w:r w:rsidRPr="00FE74E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Ježišovou skúsenosťou s utrpením, smrťou, zmŕtvychvstaním a kresťanskou nádejou presahujúcou smrť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objaviť posolstvo veľkonočného tajomstva v kresťanskej viere, ktorá dáva nádej presahujúcu smrť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objaviť vo sviatosti zmierenia a Eucharistie posolstvo veľkonočného tajomstva v kresťanskej viere, ktorá dáva nádej presahujúcu smrť</w:t>
            </w:r>
          </w:p>
          <w:p w:rsidR="0087385A" w:rsidRPr="00FE74ED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z pohľadu kresťanskej nádeje vysvetliť vetu, že život je silnejší ako smrť</w:t>
            </w:r>
          </w:p>
          <w:p w:rsidR="0087385A" w:rsidRPr="0069424B" w:rsidRDefault="0087385A" w:rsidP="008738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eastAsia="SimSun" w:hAnsi="Times New Roman" w:cs="Times New Roman"/>
                <w:sz w:val="24"/>
                <w:szCs w:val="24"/>
              </w:rPr>
              <w:t>rozvíjať postoj empatie k ľudskému utrpeni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87385A" w:rsidRPr="00FE74ED" w:rsidRDefault="0087385A" w:rsidP="003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b/>
                <w:sz w:val="24"/>
                <w:szCs w:val="24"/>
              </w:rPr>
              <w:t>Osobnostný a sociálny rozvoj:</w:t>
            </w:r>
          </w:p>
          <w:p w:rsidR="0087385A" w:rsidRPr="00FE74ED" w:rsidRDefault="0087385A" w:rsidP="003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>Žiak</w:t>
            </w:r>
          </w:p>
          <w:p w:rsidR="0087385A" w:rsidRPr="00FE74ED" w:rsidRDefault="0087385A" w:rsidP="0087385A">
            <w:pPr>
              <w:numPr>
                <w:ilvl w:val="0"/>
                <w:numId w:val="8"/>
              </w:num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ED">
              <w:rPr>
                <w:rFonts w:ascii="Times New Roman" w:hAnsi="Times New Roman" w:cs="Times New Roman"/>
                <w:sz w:val="24"/>
                <w:szCs w:val="24"/>
              </w:rPr>
              <w:t xml:space="preserve">je schopný vnímať smrť ako súčasť života a je otvorený pre kresťanské posolstvo nádeje  </w:t>
            </w:r>
          </w:p>
          <w:p w:rsidR="0087385A" w:rsidRPr="00FE74ED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85A" w:rsidRPr="005E6ACF" w:rsidTr="0035090A">
        <w:trPr>
          <w:trHeight w:val="4090"/>
        </w:trPr>
        <w:tc>
          <w:tcPr>
            <w:tcW w:w="1135" w:type="dxa"/>
            <w:shd w:val="clear" w:color="auto" w:fill="FFFFFF" w:themeFill="background1"/>
            <w:vAlign w:val="center"/>
          </w:tcPr>
          <w:p w:rsidR="0087385A" w:rsidRPr="0069424B" w:rsidRDefault="0087385A" w:rsidP="0035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IV. SVEDECTVO 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Veže v našom meste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Rôzne veže</w:t>
            </w:r>
          </w:p>
          <w:p w:rsidR="0087385A" w:rsidRPr="003873E1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Kostolné veže – symboly 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Kresťan – nositeľ Krista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Kresťania – nádej pre svet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Svedkovia nádeje</w:t>
            </w:r>
          </w:p>
          <w:p w:rsidR="0087385A" w:rsidRPr="003873E1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85A" w:rsidRDefault="0087385A" w:rsidP="0087385A">
            <w:pPr>
              <w:numPr>
                <w:ilvl w:val="0"/>
                <w:numId w:val="1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rôzne veže v jednom meste</w:t>
            </w:r>
          </w:p>
          <w:p w:rsidR="0087385A" w:rsidRDefault="0087385A" w:rsidP="0087385A">
            <w:pPr>
              <w:numPr>
                <w:ilvl w:val="0"/>
                <w:numId w:val="1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kresťanské cirkvi pôsobiace v našej krajine (regióne)</w:t>
            </w:r>
          </w:p>
          <w:p w:rsidR="0087385A" w:rsidRPr="00162D6E" w:rsidRDefault="0087385A" w:rsidP="0087385A">
            <w:pPr>
              <w:numPr>
                <w:ilvl w:val="0"/>
                <w:numId w:val="12"/>
              </w:numPr>
              <w:tabs>
                <w:tab w:val="clear" w:pos="720"/>
                <w:tab w:val="left" w:pos="459"/>
              </w:tabs>
              <w:spacing w:after="0" w:line="240" w:lineRule="auto"/>
              <w:ind w:left="45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miesta pre spoločné slávenie, prácu, a nasadzovanie za ľudské práva a pokoj s kresťanmi iných cirkví</w:t>
            </w:r>
          </w:p>
          <w:p w:rsidR="0087385A" w:rsidRPr="00162D6E" w:rsidRDefault="0087385A" w:rsidP="0035090A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85A" w:rsidRPr="00162D6E" w:rsidRDefault="0087385A" w:rsidP="008738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prostredníctvom modelových situácií zo života detí z rôznych cirkví, hľadať spoločné a rozdielne znaky s Rímskokatolíckou cirkvou</w:t>
            </w:r>
          </w:p>
          <w:p w:rsidR="0087385A" w:rsidRPr="00162D6E" w:rsidRDefault="0087385A" w:rsidP="008738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vnímať svedectvo nádeje v živote kresťanov z rôznych cirkví</w:t>
            </w:r>
          </w:p>
          <w:p w:rsidR="0087385A" w:rsidRPr="00162D6E" w:rsidRDefault="0087385A" w:rsidP="008738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vytvoriť projekt so stručným</w:t>
            </w:r>
            <w:r w:rsidRPr="00162D6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prehľadom kresťanských cirkví pôsobiacich v našej krajine (regióne) a navrhnúť spoločnú angažovanosť pre dobro(sociálna oblasť)</w:t>
            </w:r>
          </w:p>
          <w:p w:rsidR="0087385A" w:rsidRPr="00162D6E" w:rsidRDefault="0087385A" w:rsidP="0087385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osvojovať si postoj tolerancie, porozumenia a vzájomnej dôvery k ľuďom iných denominácií</w:t>
            </w:r>
          </w:p>
        </w:tc>
        <w:tc>
          <w:tcPr>
            <w:tcW w:w="2835" w:type="dxa"/>
          </w:tcPr>
          <w:p w:rsidR="0087385A" w:rsidRPr="00162D6E" w:rsidRDefault="0087385A" w:rsidP="003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b/>
                <w:sz w:val="24"/>
                <w:szCs w:val="24"/>
              </w:rPr>
              <w:t>Multikultúrna výchova</w:t>
            </w:r>
          </w:p>
          <w:p w:rsidR="0087385A" w:rsidRPr="00162D6E" w:rsidRDefault="0087385A" w:rsidP="003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>Žiak</w:t>
            </w:r>
          </w:p>
          <w:p w:rsidR="0087385A" w:rsidRPr="00162D6E" w:rsidRDefault="0087385A" w:rsidP="0087385A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>je schopný vnímať vo svojom okolí inakosť iných denominácií a je schopný prijať túto skutočnosť</w:t>
            </w:r>
          </w:p>
          <w:p w:rsidR="0087385A" w:rsidRPr="00162D6E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85A" w:rsidRPr="005E6ACF" w:rsidTr="0035090A">
        <w:trPr>
          <w:trHeight w:val="2659"/>
        </w:trPr>
        <w:tc>
          <w:tcPr>
            <w:tcW w:w="1135" w:type="dxa"/>
            <w:shd w:val="clear" w:color="auto" w:fill="FFFFFF" w:themeFill="background1"/>
            <w:vAlign w:val="center"/>
          </w:tcPr>
          <w:p w:rsidR="0087385A" w:rsidRPr="0069424B" w:rsidRDefault="0087385A" w:rsidP="0035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V. PRAMEŇ 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Modlitba – prameň nádeje</w:t>
            </w:r>
          </w:p>
          <w:p w:rsidR="0087385A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Cirkev – prameň nádeje</w:t>
            </w:r>
          </w:p>
          <w:p w:rsidR="0087385A" w:rsidRPr="003873E1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Modlitba svätého ruženca</w:t>
            </w:r>
          </w:p>
        </w:tc>
        <w:tc>
          <w:tcPr>
            <w:tcW w:w="3402" w:type="dxa"/>
          </w:tcPr>
          <w:p w:rsidR="0087385A" w:rsidRDefault="0087385A" w:rsidP="0087385A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Modlitba – život v Božej prítomnosti</w:t>
            </w:r>
          </w:p>
          <w:p w:rsidR="0087385A" w:rsidRDefault="0087385A" w:rsidP="0087385A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Bože, si pri mne       (Žalm 139)</w:t>
            </w:r>
          </w:p>
          <w:p w:rsidR="0087385A" w:rsidRPr="00162D6E" w:rsidRDefault="0087385A" w:rsidP="0087385A">
            <w:pPr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left="453" w:hanging="35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Boh – stred kresťanského spoločenstva</w:t>
            </w:r>
          </w:p>
          <w:p w:rsidR="0087385A" w:rsidRPr="00162D6E" w:rsidRDefault="0087385A" w:rsidP="0035090A">
            <w:p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385A" w:rsidRPr="00162D6E" w:rsidRDefault="0087385A" w:rsidP="0035090A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7385A" w:rsidRPr="00162D6E" w:rsidRDefault="0087385A" w:rsidP="008738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jednoduchým spôsobom zdôvodniť potrebu modlitby pre duchovný rozmer človeka</w:t>
            </w:r>
          </w:p>
          <w:p w:rsidR="0087385A" w:rsidRPr="00162D6E" w:rsidRDefault="0087385A" w:rsidP="008738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na modelových situáciách objaviť nádej zo života viery</w:t>
            </w:r>
          </w:p>
          <w:p w:rsidR="0087385A" w:rsidRPr="00162D6E" w:rsidRDefault="0087385A" w:rsidP="008738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vnímať potrebu stíšenia</w:t>
            </w:r>
          </w:p>
          <w:p w:rsidR="0087385A" w:rsidRPr="00162D6E" w:rsidRDefault="0087385A" w:rsidP="008738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eastAsia="SimSun" w:hAnsi="Times New Roman" w:cs="Times New Roman"/>
                <w:sz w:val="24"/>
                <w:szCs w:val="24"/>
              </w:rPr>
              <w:t>cvičením stíšenia a meditácie vytvárať priestor pre stretnutie s Bohom v modlitbe</w:t>
            </w: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7385A" w:rsidRPr="00162D6E" w:rsidRDefault="0087385A" w:rsidP="0035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b/>
                <w:sz w:val="24"/>
                <w:szCs w:val="24"/>
              </w:rPr>
              <w:t>Osobnostný a sociálny rozvoj</w:t>
            </w:r>
          </w:p>
          <w:p w:rsidR="0087385A" w:rsidRPr="00162D6E" w:rsidRDefault="0087385A" w:rsidP="0035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>Žiak</w:t>
            </w:r>
          </w:p>
          <w:p w:rsidR="0087385A" w:rsidRPr="00162D6E" w:rsidRDefault="0087385A" w:rsidP="0087385A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>vníma svoj duchovný rozmer</w:t>
            </w:r>
          </w:p>
          <w:p w:rsidR="0087385A" w:rsidRPr="00162D6E" w:rsidRDefault="0087385A" w:rsidP="0087385A">
            <w:pPr>
              <w:numPr>
                <w:ilvl w:val="0"/>
                <w:numId w:val="6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6E">
              <w:rPr>
                <w:rFonts w:ascii="Times New Roman" w:hAnsi="Times New Roman" w:cs="Times New Roman"/>
                <w:sz w:val="24"/>
                <w:szCs w:val="24"/>
              </w:rPr>
              <w:t xml:space="preserve">je vnímavý pre sústredenie, stíšenie a načúvanie </w:t>
            </w:r>
          </w:p>
          <w:p w:rsidR="0087385A" w:rsidRPr="00162D6E" w:rsidRDefault="0087385A" w:rsidP="0035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385A" w:rsidRPr="0087385A" w:rsidRDefault="0087385A" w:rsidP="0087385A">
      <w:pPr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3C" w:rsidRDefault="0077553C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5A" w:rsidRPr="0087385A" w:rsidRDefault="0087385A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lastRenderedPageBreak/>
        <w:t>5 Metódy, formy a stratégie vyučovania</w:t>
      </w:r>
    </w:p>
    <w:p w:rsidR="0087385A" w:rsidRPr="0087385A" w:rsidRDefault="0087385A" w:rsidP="00672A23">
      <w:pPr>
        <w:pStyle w:val="Zkladntext"/>
        <w:tabs>
          <w:tab w:val="left" w:pos="28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  <w:t xml:space="preserve">Pri voľbe vyučovacích metód a foriem prihliada učiteľ na usporiadanie obsahu vyučovania, vlastné činnosti a činnosti žiakov zacielené na dosiahnutie stanovených cieľov a kľúčových kompetencií žiakov. Voľba metód závisí od obsahu učiva, cieľov vyučovacej hodiny, vekových a iných osobitostí žiakov a materiálneho vybavenia. </w:t>
      </w:r>
    </w:p>
    <w:p w:rsidR="0087385A" w:rsidRPr="0087385A" w:rsidRDefault="0087385A" w:rsidP="00672A23">
      <w:pPr>
        <w:pStyle w:val="Zkladntext"/>
        <w:tabs>
          <w:tab w:val="left" w:pos="28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  <w:t xml:space="preserve">Na vzbudenie záujmu žiakov o učebnú činnosť možno využiť </w:t>
      </w:r>
      <w:r w:rsidRPr="0087385A">
        <w:rPr>
          <w:rFonts w:ascii="Times New Roman" w:hAnsi="Times New Roman" w:cs="Times New Roman"/>
          <w:i/>
          <w:sz w:val="24"/>
          <w:szCs w:val="24"/>
        </w:rPr>
        <w:t>motivačné metódy</w:t>
      </w:r>
      <w:r w:rsidRPr="0087385A">
        <w:rPr>
          <w:rFonts w:ascii="Times New Roman" w:hAnsi="Times New Roman" w:cs="Times New Roman"/>
          <w:sz w:val="24"/>
          <w:szCs w:val="24"/>
        </w:rPr>
        <w:t xml:space="preserve">, ako je </w:t>
      </w:r>
      <w:r w:rsidRPr="0087385A">
        <w:rPr>
          <w:rFonts w:ascii="Times New Roman" w:hAnsi="Times New Roman" w:cs="Times New Roman"/>
          <w:i/>
          <w:sz w:val="24"/>
          <w:szCs w:val="24"/>
        </w:rPr>
        <w:t>motivačné rozprávanie</w:t>
      </w:r>
      <w:r w:rsidRPr="0087385A">
        <w:rPr>
          <w:rFonts w:ascii="Times New Roman" w:hAnsi="Times New Roman" w:cs="Times New Roman"/>
          <w:sz w:val="24"/>
          <w:szCs w:val="24"/>
        </w:rPr>
        <w:t xml:space="preserve"> (približovanie obsahu učenia), </w:t>
      </w:r>
      <w:r w:rsidRPr="0087385A">
        <w:rPr>
          <w:rFonts w:ascii="Times New Roman" w:hAnsi="Times New Roman" w:cs="Times New Roman"/>
          <w:i/>
          <w:sz w:val="24"/>
          <w:szCs w:val="24"/>
        </w:rPr>
        <w:t>motivačný rozhovor</w:t>
      </w:r>
      <w:r w:rsidRPr="0087385A">
        <w:rPr>
          <w:rFonts w:ascii="Times New Roman" w:hAnsi="Times New Roman" w:cs="Times New Roman"/>
          <w:sz w:val="24"/>
          <w:szCs w:val="24"/>
        </w:rPr>
        <w:t xml:space="preserve"> (aktivizovanie poznatkov a skúseností žiakov), </w:t>
      </w:r>
      <w:r w:rsidRPr="0087385A">
        <w:rPr>
          <w:rFonts w:ascii="Times New Roman" w:hAnsi="Times New Roman" w:cs="Times New Roman"/>
          <w:i/>
          <w:sz w:val="24"/>
          <w:szCs w:val="24"/>
        </w:rPr>
        <w:t>motivačný problém</w:t>
      </w:r>
      <w:r w:rsidRPr="0087385A">
        <w:rPr>
          <w:rFonts w:ascii="Times New Roman" w:hAnsi="Times New Roman" w:cs="Times New Roman"/>
          <w:sz w:val="24"/>
          <w:szCs w:val="24"/>
        </w:rPr>
        <w:t xml:space="preserve"> (upútanie pozornosti prostredníctvom nastoleného problému), </w:t>
      </w:r>
      <w:r w:rsidRPr="0087385A">
        <w:rPr>
          <w:rFonts w:ascii="Times New Roman" w:hAnsi="Times New Roman" w:cs="Times New Roman"/>
          <w:i/>
          <w:sz w:val="24"/>
          <w:szCs w:val="24"/>
        </w:rPr>
        <w:t>motivačnú demonštráciu</w:t>
      </w:r>
      <w:r w:rsidRPr="0087385A">
        <w:rPr>
          <w:rFonts w:ascii="Times New Roman" w:hAnsi="Times New Roman" w:cs="Times New Roman"/>
          <w:sz w:val="24"/>
          <w:szCs w:val="24"/>
        </w:rPr>
        <w:t xml:space="preserve"> ( vzbudenie záujmu pomocou umeleckého diela).</w:t>
      </w:r>
    </w:p>
    <w:p w:rsidR="0087385A" w:rsidRPr="0087385A" w:rsidRDefault="0087385A" w:rsidP="00672A23">
      <w:pPr>
        <w:pStyle w:val="Zkladntext"/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</w:r>
      <w:r w:rsidRPr="0087385A">
        <w:rPr>
          <w:rFonts w:ascii="Times New Roman" w:hAnsi="Times New Roman" w:cs="Times New Roman"/>
          <w:i/>
          <w:sz w:val="24"/>
          <w:szCs w:val="24"/>
        </w:rPr>
        <w:t>Expozičné metódy</w:t>
      </w:r>
      <w:r w:rsidRPr="0087385A">
        <w:rPr>
          <w:rFonts w:ascii="Times New Roman" w:hAnsi="Times New Roman" w:cs="Times New Roman"/>
          <w:sz w:val="24"/>
          <w:szCs w:val="24"/>
        </w:rPr>
        <w:t xml:space="preserve"> je potrebné využívať pri vytváraní nových poznatkov a zručností. Odporúča sa </w:t>
      </w:r>
      <w:r w:rsidRPr="0087385A">
        <w:rPr>
          <w:rFonts w:ascii="Times New Roman" w:hAnsi="Times New Roman" w:cs="Times New Roman"/>
          <w:i/>
          <w:sz w:val="24"/>
          <w:szCs w:val="24"/>
        </w:rPr>
        <w:t>rozprávanie</w:t>
      </w:r>
      <w:r w:rsidRPr="0087385A">
        <w:rPr>
          <w:rFonts w:ascii="Times New Roman" w:hAnsi="Times New Roman" w:cs="Times New Roman"/>
          <w:sz w:val="24"/>
          <w:szCs w:val="24"/>
        </w:rPr>
        <w:t xml:space="preserve"> (vyjadrovanie skúseností a aktívne počúvanie), </w:t>
      </w:r>
      <w:r w:rsidRPr="0087385A">
        <w:rPr>
          <w:rFonts w:ascii="Times New Roman" w:hAnsi="Times New Roman" w:cs="Times New Roman"/>
          <w:i/>
          <w:sz w:val="24"/>
          <w:szCs w:val="24"/>
        </w:rPr>
        <w:t>vysvetľovanie</w:t>
      </w:r>
      <w:r w:rsidRPr="0087385A">
        <w:rPr>
          <w:rFonts w:ascii="Times New Roman" w:hAnsi="Times New Roman" w:cs="Times New Roman"/>
          <w:sz w:val="24"/>
          <w:szCs w:val="24"/>
        </w:rPr>
        <w:t xml:space="preserve"> (logické systematické sprostredkovanie učiva</w:t>
      </w:r>
      <w:r w:rsidRPr="0087385A">
        <w:rPr>
          <w:rFonts w:ascii="Times New Roman" w:hAnsi="Times New Roman" w:cs="Times New Roman"/>
          <w:i/>
          <w:sz w:val="24"/>
          <w:szCs w:val="24"/>
        </w:rPr>
        <w:t>), rozhovor</w:t>
      </w:r>
      <w:r w:rsidRPr="0087385A">
        <w:rPr>
          <w:rFonts w:ascii="Times New Roman" w:hAnsi="Times New Roman" w:cs="Times New Roman"/>
          <w:sz w:val="24"/>
          <w:szCs w:val="24"/>
        </w:rPr>
        <w:t xml:space="preserve"> (verbálna komunikácia formou otázok a odpovedí na vyjadrenie faktov, konvergentných a divergentných otázok, otázok na pozorovanie, posúdenie situácie, hodnotenie javov, rozhodovanie), </w:t>
      </w:r>
      <w:r w:rsidRPr="0087385A">
        <w:rPr>
          <w:rFonts w:ascii="Times New Roman" w:hAnsi="Times New Roman" w:cs="Times New Roman"/>
          <w:i/>
          <w:sz w:val="24"/>
          <w:szCs w:val="24"/>
        </w:rPr>
        <w:t>demonštračná metóda</w:t>
      </w:r>
      <w:r w:rsidRPr="0087385A">
        <w:rPr>
          <w:rFonts w:ascii="Times New Roman" w:hAnsi="Times New Roman" w:cs="Times New Roman"/>
          <w:sz w:val="24"/>
          <w:szCs w:val="24"/>
        </w:rPr>
        <w:t xml:space="preserve"> (demonštrácia obrazov), </w:t>
      </w:r>
      <w:r w:rsidRPr="0087385A">
        <w:rPr>
          <w:rFonts w:ascii="Times New Roman" w:hAnsi="Times New Roman" w:cs="Times New Roman"/>
          <w:i/>
          <w:sz w:val="24"/>
          <w:szCs w:val="24"/>
        </w:rPr>
        <w:t xml:space="preserve">pozorovanie </w:t>
      </w:r>
      <w:r w:rsidRPr="0087385A">
        <w:rPr>
          <w:rFonts w:ascii="Times New Roman" w:hAnsi="Times New Roman" w:cs="Times New Roman"/>
          <w:sz w:val="24"/>
          <w:szCs w:val="24"/>
        </w:rPr>
        <w:t xml:space="preserve">(cielené systematické vnímanie objektov a procesov), </w:t>
      </w:r>
      <w:r w:rsidRPr="0087385A">
        <w:rPr>
          <w:rFonts w:ascii="Times New Roman" w:hAnsi="Times New Roman" w:cs="Times New Roman"/>
          <w:i/>
          <w:sz w:val="24"/>
          <w:szCs w:val="24"/>
        </w:rPr>
        <w:t>manipulácia s predmetmi</w:t>
      </w:r>
      <w:r w:rsidRPr="0087385A">
        <w:rPr>
          <w:rFonts w:ascii="Times New Roman" w:hAnsi="Times New Roman" w:cs="Times New Roman"/>
          <w:sz w:val="24"/>
          <w:szCs w:val="24"/>
        </w:rPr>
        <w:t xml:space="preserve"> (práca so symbolom, didaktická hra).</w:t>
      </w:r>
    </w:p>
    <w:p w:rsidR="0087385A" w:rsidRPr="0087385A" w:rsidRDefault="0087385A" w:rsidP="00672A23">
      <w:pPr>
        <w:pStyle w:val="Zkladntext"/>
        <w:tabs>
          <w:tab w:val="left" w:pos="284"/>
          <w:tab w:val="left" w:pos="180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  <w:t xml:space="preserve">Významné miesto majú </w:t>
      </w:r>
      <w:r w:rsidRPr="0087385A">
        <w:rPr>
          <w:rFonts w:ascii="Times New Roman" w:hAnsi="Times New Roman" w:cs="Times New Roman"/>
          <w:i/>
          <w:sz w:val="24"/>
          <w:szCs w:val="24"/>
        </w:rPr>
        <w:t>problémové metódy</w:t>
      </w:r>
      <w:r w:rsidRPr="0087385A">
        <w:rPr>
          <w:rFonts w:ascii="Times New Roman" w:hAnsi="Times New Roman" w:cs="Times New Roman"/>
          <w:sz w:val="24"/>
          <w:szCs w:val="24"/>
        </w:rPr>
        <w:t xml:space="preserve">, ku ktorým patrí </w:t>
      </w:r>
      <w:r w:rsidRPr="0087385A">
        <w:rPr>
          <w:rFonts w:ascii="Times New Roman" w:hAnsi="Times New Roman" w:cs="Times New Roman"/>
          <w:i/>
          <w:sz w:val="24"/>
          <w:szCs w:val="24"/>
        </w:rPr>
        <w:t>heuristická metóda</w:t>
      </w:r>
      <w:r w:rsidRPr="0087385A">
        <w:rPr>
          <w:rFonts w:ascii="Times New Roman" w:hAnsi="Times New Roman" w:cs="Times New Roman"/>
          <w:sz w:val="24"/>
          <w:szCs w:val="24"/>
        </w:rPr>
        <w:t xml:space="preserve"> (učenie sa riešením problémov založenom na vymedzení a rozbore problému, tvorbe a výberu možných riešení a vlastnom riešení) a projektová metóda (riešenie projektu, komplexná praktická úloha, problém, téma, ktorej riešenie teoretickou aj praktickou činnosťou vedie k vytvoreniu určitého produktu). </w:t>
      </w:r>
    </w:p>
    <w:p w:rsidR="0087385A" w:rsidRPr="0087385A" w:rsidRDefault="0087385A" w:rsidP="00672A23">
      <w:pPr>
        <w:pStyle w:val="Zkladntext"/>
        <w:tabs>
          <w:tab w:val="left" w:pos="284"/>
          <w:tab w:val="left" w:pos="180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  <w:t xml:space="preserve">Pre realizáciu cieľov sú dôležité </w:t>
      </w:r>
      <w:r w:rsidRPr="0087385A">
        <w:rPr>
          <w:rFonts w:ascii="Times New Roman" w:hAnsi="Times New Roman" w:cs="Times New Roman"/>
          <w:i/>
          <w:sz w:val="24"/>
          <w:szCs w:val="24"/>
        </w:rPr>
        <w:t>aktivizujúce metódy</w:t>
      </w:r>
      <w:r w:rsidRPr="0087385A">
        <w:rPr>
          <w:rFonts w:ascii="Times New Roman" w:hAnsi="Times New Roman" w:cs="Times New Roman"/>
          <w:sz w:val="24"/>
          <w:szCs w:val="24"/>
        </w:rPr>
        <w:t xml:space="preserve">, z nich je vhodná </w:t>
      </w:r>
      <w:r w:rsidRPr="0087385A">
        <w:rPr>
          <w:rFonts w:ascii="Times New Roman" w:hAnsi="Times New Roman" w:cs="Times New Roman"/>
          <w:i/>
          <w:sz w:val="24"/>
          <w:szCs w:val="24"/>
        </w:rPr>
        <w:t>diskusia</w:t>
      </w:r>
      <w:r w:rsidRPr="0087385A">
        <w:rPr>
          <w:rFonts w:ascii="Times New Roman" w:hAnsi="Times New Roman" w:cs="Times New Roman"/>
          <w:sz w:val="24"/>
          <w:szCs w:val="24"/>
        </w:rPr>
        <w:t xml:space="preserve"> (vzájomná výmena názorov, uvádzanie argumentov, zdôvodňovanie za účelom riešenia daného problému), </w:t>
      </w:r>
      <w:r w:rsidRPr="0087385A">
        <w:rPr>
          <w:rFonts w:ascii="Times New Roman" w:hAnsi="Times New Roman" w:cs="Times New Roman"/>
          <w:i/>
          <w:sz w:val="24"/>
          <w:szCs w:val="24"/>
        </w:rPr>
        <w:t>filozofická diskusia</w:t>
      </w:r>
      <w:r w:rsidRPr="0087385A">
        <w:rPr>
          <w:rFonts w:ascii="Times New Roman" w:hAnsi="Times New Roman" w:cs="Times New Roman"/>
          <w:sz w:val="24"/>
          <w:szCs w:val="24"/>
        </w:rPr>
        <w:t xml:space="preserve"> je efektívnym prostriedkom, ako vytvárať rovnováhu medzi vyučovaním zameraným na prežívanie a vyučovaním zameraným na rozumové zdôvodňovanie viery, </w:t>
      </w:r>
      <w:r w:rsidRPr="0087385A">
        <w:rPr>
          <w:rFonts w:ascii="Times New Roman" w:hAnsi="Times New Roman" w:cs="Times New Roman"/>
          <w:i/>
          <w:sz w:val="24"/>
          <w:szCs w:val="24"/>
        </w:rPr>
        <w:t>situačná metóda</w:t>
      </w:r>
      <w:r w:rsidRPr="0087385A">
        <w:rPr>
          <w:rFonts w:ascii="Times New Roman" w:hAnsi="Times New Roman" w:cs="Times New Roman"/>
          <w:sz w:val="24"/>
          <w:szCs w:val="24"/>
        </w:rPr>
        <w:t xml:space="preserve"> (riešenie problémového prípadu reálnej situácie so stretom záujmov), </w:t>
      </w:r>
      <w:r w:rsidRPr="0087385A">
        <w:rPr>
          <w:rFonts w:ascii="Times New Roman" w:hAnsi="Times New Roman" w:cs="Times New Roman"/>
          <w:i/>
          <w:sz w:val="24"/>
          <w:szCs w:val="24"/>
        </w:rPr>
        <w:t>inscenačná metóda</w:t>
      </w:r>
      <w:r w:rsidRPr="0087385A">
        <w:rPr>
          <w:rFonts w:ascii="Times New Roman" w:hAnsi="Times New Roman" w:cs="Times New Roman"/>
          <w:sz w:val="24"/>
          <w:szCs w:val="24"/>
        </w:rPr>
        <w:t xml:space="preserve"> (sociálne učenie v modelovej predvádzanej situácii, pri ktorej sú žiaci aktérmi danej situácie), </w:t>
      </w:r>
      <w:r w:rsidRPr="0087385A">
        <w:rPr>
          <w:rFonts w:ascii="Times New Roman" w:hAnsi="Times New Roman" w:cs="Times New Roman"/>
          <w:i/>
          <w:sz w:val="24"/>
          <w:szCs w:val="24"/>
        </w:rPr>
        <w:t>didaktické hry</w:t>
      </w:r>
      <w:r w:rsidRPr="0087385A">
        <w:rPr>
          <w:rFonts w:ascii="Times New Roman" w:hAnsi="Times New Roman" w:cs="Times New Roman"/>
          <w:sz w:val="24"/>
          <w:szCs w:val="24"/>
        </w:rPr>
        <w:t xml:space="preserve"> (seba realizačné aktivity na uplatnenie záujmov, a spontánnosti), </w:t>
      </w:r>
      <w:r w:rsidRPr="0087385A">
        <w:rPr>
          <w:rFonts w:ascii="Times New Roman" w:hAnsi="Times New Roman" w:cs="Times New Roman"/>
          <w:i/>
          <w:sz w:val="24"/>
          <w:szCs w:val="24"/>
        </w:rPr>
        <w:t>kooperatívne vyučovanie</w:t>
      </w:r>
      <w:r w:rsidRPr="0087385A">
        <w:rPr>
          <w:rFonts w:ascii="Times New Roman" w:hAnsi="Times New Roman" w:cs="Times New Roman"/>
          <w:sz w:val="24"/>
          <w:szCs w:val="24"/>
        </w:rPr>
        <w:t xml:space="preserve"> (forma skupinového vyučovania založená na vzájomnej závislosti členov heterogénnej skupiny),</w:t>
      </w:r>
      <w:r w:rsidRPr="0087385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>d</w:t>
      </w:r>
      <w:r w:rsidRPr="0087385A">
        <w:rPr>
          <w:rFonts w:ascii="Times New Roman" w:hAnsi="Times New Roman" w:cs="Times New Roman"/>
          <w:i/>
          <w:snapToGrid w:val="0"/>
          <w:sz w:val="24"/>
          <w:szCs w:val="24"/>
        </w:rPr>
        <w:t>ramatizácia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(plánovaný dramatizovaný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 prednes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hry,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 príbehu</w:t>
      </w:r>
      <w:r w:rsidR="00672A23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a pod.)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 s</w:t>
      </w:r>
      <w:r w:rsidRPr="0087385A">
        <w:rPr>
          <w:rFonts w:ascii="Times New Roman" w:hAnsi="Times New Roman" w:cs="Times New Roman"/>
          <w:i/>
          <w:snapToGrid w:val="0"/>
          <w:sz w:val="24"/>
          <w:szCs w:val="24"/>
        </w:rPr>
        <w:t>imulácia</w:t>
      </w:r>
      <w:r w:rsidRPr="0087385A">
        <w:rPr>
          <w:rFonts w:ascii="Times New Roman" w:hAnsi="Times New Roman" w:cs="Times New Roman"/>
          <w:i/>
          <w:snapToGrid w:val="0"/>
          <w:sz w:val="24"/>
          <w:szCs w:val="24"/>
          <w:lang w:val="cs-CZ"/>
        </w:rPr>
        <w:t xml:space="preserve"> </w:t>
      </w:r>
      <w:r w:rsidRPr="0087385A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>simulovanie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,  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>napodobňovanie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životných  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>situácií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,  aktivity,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 ktoré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vyžadujú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interakciu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medzi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skupinou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žiakov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</w:t>
      </w:r>
      <w:r w:rsidR="00672A23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                  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a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jednotlivcami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),</w:t>
      </w:r>
      <w:r w:rsidRPr="0087385A">
        <w:rPr>
          <w:rFonts w:ascii="Times New Roman" w:hAnsi="Times New Roman" w:cs="Times New Roman"/>
          <w:i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i/>
          <w:snapToGrid w:val="0"/>
          <w:sz w:val="24"/>
          <w:szCs w:val="24"/>
          <w:lang w:val="cs-CZ"/>
        </w:rPr>
        <w:t>kompozícia</w:t>
      </w:r>
      <w:proofErr w:type="spellEnd"/>
      <w:r w:rsidRPr="0087385A">
        <w:rPr>
          <w:rFonts w:ascii="Times New Roman" w:hAnsi="Times New Roman" w:cs="Times New Roman"/>
          <w:i/>
          <w:snapToGrid w:val="0"/>
          <w:sz w:val="24"/>
          <w:szCs w:val="24"/>
          <w:lang w:val="cs-CZ"/>
        </w:rPr>
        <w:t xml:space="preserve"> </w:t>
      </w:r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(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vypracovanie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osnovy referátu,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písomné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rozvíjanie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témy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príbehu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a pod.),"A propos":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konverzácia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alebo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iná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spoločensky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orientovaná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interakcia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podľa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rozprávania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učiteľa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žiakov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návštevníka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 o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najdôležitejších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a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najaktuálnejších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témach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>zo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  <w:lang w:val="cs-CZ"/>
        </w:rPr>
        <w:t xml:space="preserve"> života.  Typické autentické rozhovory.</w:t>
      </w:r>
    </w:p>
    <w:p w:rsidR="0087385A" w:rsidRPr="0087385A" w:rsidRDefault="0087385A" w:rsidP="00672A23">
      <w:pPr>
        <w:pStyle w:val="Zkladntext"/>
        <w:tabs>
          <w:tab w:val="left" w:pos="284"/>
          <w:tab w:val="left" w:pos="180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ab/>
      </w:r>
      <w:r w:rsidRPr="0087385A">
        <w:rPr>
          <w:rFonts w:ascii="Times New Roman" w:hAnsi="Times New Roman" w:cs="Times New Roman"/>
          <w:i/>
          <w:sz w:val="24"/>
          <w:szCs w:val="24"/>
        </w:rPr>
        <w:t>Fixačné metódy</w:t>
      </w:r>
      <w:r w:rsidRPr="0087385A">
        <w:rPr>
          <w:rFonts w:ascii="Times New Roman" w:hAnsi="Times New Roman" w:cs="Times New Roman"/>
          <w:sz w:val="24"/>
          <w:szCs w:val="24"/>
        </w:rPr>
        <w:t xml:space="preserve"> sú neoddeliteľnou súčasťou vyučovania, napr. metódy opakovania a precvičovania, (ústne a písomné opakovanie, opakovanie s využitím hry AZ kvíz, domáce úlohy).  </w:t>
      </w:r>
    </w:p>
    <w:p w:rsidR="0087385A" w:rsidRPr="0087385A" w:rsidRDefault="0087385A" w:rsidP="00672A23">
      <w:pPr>
        <w:pStyle w:val="Zkladntext"/>
        <w:tabs>
          <w:tab w:val="left" w:pos="284"/>
          <w:tab w:val="left" w:pos="180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Žiaci počas hodín NV sedia v kruhu, aby si videli navzájom do tváre, aby sa vzájomne poznávali. </w:t>
      </w:r>
      <w:r w:rsidRPr="0087385A">
        <w:rPr>
          <w:rFonts w:ascii="Times New Roman" w:hAnsi="Times New Roman" w:cs="Times New Roman"/>
          <w:sz w:val="24"/>
          <w:szCs w:val="24"/>
          <w:lang w:val="pl-PL"/>
        </w:rPr>
        <w:t>Je to východisková pozícia, ktorá nie je cieľom, ale prostriedkom. Samozrejme, je možné aj iné usporiadanie priestoru v závislosti od metódy, ktorú učiteľ pre danú aktivitu zvolil.</w:t>
      </w:r>
    </w:p>
    <w:p w:rsidR="0087385A" w:rsidRPr="0087385A" w:rsidRDefault="0087385A" w:rsidP="00672A2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 xml:space="preserve">Domáce úlohy (transfer) sa netýkajú písomného vypracovávania, ale konkrétnych jednoduchých cvičení či predsavzatí orientovaných </w:t>
      </w:r>
      <w:r w:rsidR="00672A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85A">
        <w:rPr>
          <w:rFonts w:ascii="Times New Roman" w:hAnsi="Times New Roman" w:cs="Times New Roman"/>
          <w:sz w:val="24"/>
          <w:szCs w:val="24"/>
        </w:rPr>
        <w:t>na požadované správanie. Dôležitou súčasťou každej hodiny je podelenie sa s niekým so získanou skúsenosťou v bežnom živote.</w:t>
      </w:r>
    </w:p>
    <w:p w:rsidR="0087385A" w:rsidRPr="0087385A" w:rsidRDefault="0087385A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5A" w:rsidRPr="0087385A" w:rsidRDefault="0087385A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>6 Hodnotenie</w:t>
      </w:r>
    </w:p>
    <w:p w:rsidR="0087385A" w:rsidRPr="0087385A" w:rsidRDefault="0087385A" w:rsidP="00672A2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5A">
        <w:rPr>
          <w:rFonts w:ascii="Times New Roman" w:hAnsi="Times New Roman" w:cs="Times New Roman"/>
          <w:bCs/>
          <w:sz w:val="24"/>
          <w:szCs w:val="24"/>
        </w:rPr>
        <w:t>Hodnotenie žiakov bude založené na kritériách v každom vzdelávacom výstupe. Cieľom hodnotenia je poskytnúť žiakovi a jeho rodičom spätnú väzbu o tom, ako žiak zvládol danú problematiku, v čom má nedostatky a aké pokroky naopak dosiahol. Súčasťou hodnotenia je ti</w:t>
      </w:r>
      <w:r>
        <w:rPr>
          <w:rFonts w:ascii="Times New Roman" w:hAnsi="Times New Roman" w:cs="Times New Roman"/>
          <w:bCs/>
          <w:sz w:val="24"/>
          <w:szCs w:val="24"/>
        </w:rPr>
        <w:t xml:space="preserve">ež povzbudenie do ďalšej práce. </w:t>
      </w:r>
      <w:r w:rsidRPr="0087385A">
        <w:rPr>
          <w:rFonts w:ascii="Times New Roman" w:hAnsi="Times New Roman" w:cs="Times New Roman"/>
          <w:bCs/>
          <w:sz w:val="24"/>
          <w:szCs w:val="24"/>
        </w:rPr>
        <w:t>Použité budú adekvátne metódy a prostriedky hodnotenia. Hodnotiť sa budú práce po jednotlivých tematických celkoch. Pod prístupom žiaka k vyučovaciemu predmetu rozumieme: nosenie a úpravu pomôcok, vypracovanie domácich úloh a cvičení, aktivitu na hodinách.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385A">
        <w:rPr>
          <w:rFonts w:ascii="Times New Roman" w:hAnsi="Times New Roman" w:cs="Times New Roman"/>
          <w:bCs/>
          <w:sz w:val="24"/>
          <w:szCs w:val="24"/>
        </w:rPr>
        <w:t xml:space="preserve">Cieľom je ohodnotiť prepojenie vedomostí so zručnosťami a spôsobilosťami. Pri hodnotení a klasifikácii budeme vychádzať z metodických pokynov pre hodnotenie a klasifikáciu. </w:t>
      </w:r>
    </w:p>
    <w:p w:rsidR="0087385A" w:rsidRPr="0087385A" w:rsidRDefault="0087385A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5A" w:rsidRPr="0087385A" w:rsidRDefault="0087385A" w:rsidP="00672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5A">
        <w:rPr>
          <w:rFonts w:ascii="Times New Roman" w:hAnsi="Times New Roman" w:cs="Times New Roman"/>
          <w:b/>
          <w:sz w:val="24"/>
          <w:szCs w:val="24"/>
        </w:rPr>
        <w:t>7 Učebné zdroje</w:t>
      </w:r>
    </w:p>
    <w:p w:rsidR="0087385A" w:rsidRPr="0087385A" w:rsidRDefault="0087385A" w:rsidP="00672A23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385A">
        <w:rPr>
          <w:rFonts w:ascii="Times New Roman" w:hAnsi="Times New Roman" w:cs="Times New Roman"/>
          <w:sz w:val="24"/>
          <w:szCs w:val="24"/>
        </w:rPr>
        <w:t>Učiteľ má k dispozícii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 metodický materiál v metodickej príručke katolíckeho náboženstva pre piaty ročník základných škôl „Poznávanie </w:t>
      </w:r>
      <w:r w:rsidR="00672A2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cez dialóg“ vydanú Katolíckym pedagogickým a katechetickým centrom, </w:t>
      </w:r>
      <w:proofErr w:type="spellStart"/>
      <w:r w:rsidRPr="0087385A">
        <w:rPr>
          <w:rFonts w:ascii="Times New Roman" w:hAnsi="Times New Roman" w:cs="Times New Roman"/>
          <w:snapToGrid w:val="0"/>
          <w:sz w:val="24"/>
          <w:szCs w:val="24"/>
        </w:rPr>
        <w:t>n.o</w:t>
      </w:r>
      <w:proofErr w:type="spellEnd"/>
      <w:r w:rsidRPr="0087385A">
        <w:rPr>
          <w:rFonts w:ascii="Times New Roman" w:hAnsi="Times New Roman" w:cs="Times New Roman"/>
          <w:snapToGrid w:val="0"/>
          <w:sz w:val="24"/>
          <w:szCs w:val="24"/>
        </w:rPr>
        <w:t>. v Spišskej Novej Vsi. Metodická príručka obsahuje metodicky spracované témy</w:t>
      </w:r>
      <w:r>
        <w:rPr>
          <w:rFonts w:ascii="Times New Roman" w:hAnsi="Times New Roman" w:cs="Times New Roman"/>
          <w:snapToGrid w:val="0"/>
          <w:sz w:val="24"/>
          <w:szCs w:val="24"/>
        </w:rPr>
        <w:t>, farebné obrazové prílohy a pra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>covné listy.</w:t>
      </w:r>
      <w:r w:rsidRPr="0087385A">
        <w:rPr>
          <w:rFonts w:ascii="Times New Roman" w:hAnsi="Times New Roman" w:cs="Times New Roman"/>
          <w:sz w:val="24"/>
          <w:szCs w:val="24"/>
        </w:rPr>
        <w:t xml:space="preserve"> 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Metodické materiály pre náboženskú výchovu obsahujú ku každej téme bohatú ponuku aktivít. Z nich si učiteľ vyberie tie, ktoré považuje za vhodné vzhľadom na svoje osobné dispozície, dispozície žiakov a iné okolnosti. </w:t>
      </w:r>
    </w:p>
    <w:p w:rsidR="0087385A" w:rsidRPr="0087385A" w:rsidRDefault="0087385A" w:rsidP="00672A23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K neodmysliteľným zdrojom patrí:  Sväté písmo, Katechizmus, dokumenty, biblické mapy, </w:t>
      </w:r>
      <w:r w:rsidRPr="0087385A">
        <w:rPr>
          <w:rFonts w:ascii="Times New Roman" w:hAnsi="Times New Roman" w:cs="Times New Roman"/>
          <w:sz w:val="24"/>
          <w:szCs w:val="24"/>
        </w:rPr>
        <w:t>internet, televízia</w:t>
      </w:r>
      <w:r w:rsidRPr="0087385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7385A">
        <w:rPr>
          <w:rFonts w:ascii="Times New Roman" w:hAnsi="Times New Roman" w:cs="Times New Roman"/>
          <w:sz w:val="24"/>
          <w:szCs w:val="24"/>
          <w:lang w:eastAsia="cs-CZ"/>
        </w:rPr>
        <w:t>didaktická technika</w:t>
      </w:r>
      <w:r>
        <w:rPr>
          <w:rFonts w:ascii="Times New Roman" w:hAnsi="Times New Roman" w:cs="Times New Roman"/>
          <w:sz w:val="24"/>
          <w:szCs w:val="24"/>
          <w:lang w:eastAsia="cs-CZ"/>
        </w:rPr>
        <w:t>, ...</w:t>
      </w:r>
    </w:p>
    <w:p w:rsidR="00A17F19" w:rsidRPr="0087385A" w:rsidRDefault="00672A23" w:rsidP="00672A2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A17F19" w:rsidRPr="0087385A" w:rsidSect="0051221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3BA"/>
    <w:multiLevelType w:val="hybridMultilevel"/>
    <w:tmpl w:val="341449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068"/>
    <w:multiLevelType w:val="hybridMultilevel"/>
    <w:tmpl w:val="E10E74E8"/>
    <w:lvl w:ilvl="0" w:tplc="1E72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74D2F"/>
    <w:multiLevelType w:val="hybridMultilevel"/>
    <w:tmpl w:val="A684A8D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931C07"/>
    <w:multiLevelType w:val="hybridMultilevel"/>
    <w:tmpl w:val="F5BA7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6CDE"/>
    <w:multiLevelType w:val="hybridMultilevel"/>
    <w:tmpl w:val="B2EEDBC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2393F"/>
    <w:multiLevelType w:val="hybridMultilevel"/>
    <w:tmpl w:val="CAAEEB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9"/>
    <w:multiLevelType w:val="hybridMultilevel"/>
    <w:tmpl w:val="372E52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F7BD6"/>
    <w:multiLevelType w:val="hybridMultilevel"/>
    <w:tmpl w:val="21BA5F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565FF"/>
    <w:multiLevelType w:val="hybridMultilevel"/>
    <w:tmpl w:val="38D2487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63C67"/>
    <w:multiLevelType w:val="hybridMultilevel"/>
    <w:tmpl w:val="FB28D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21D12"/>
    <w:multiLevelType w:val="hybridMultilevel"/>
    <w:tmpl w:val="EA509C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B50F47"/>
    <w:multiLevelType w:val="hybridMultilevel"/>
    <w:tmpl w:val="71EE52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340A23"/>
    <w:multiLevelType w:val="hybridMultilevel"/>
    <w:tmpl w:val="0186A9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B6AA6"/>
    <w:multiLevelType w:val="hybridMultilevel"/>
    <w:tmpl w:val="76F4F3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E3487"/>
    <w:multiLevelType w:val="multilevel"/>
    <w:tmpl w:val="7A6638D4"/>
    <w:lvl w:ilvl="0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3.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%1%3.%4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%3.%4.%5 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z w:val="24"/>
      </w:rPr>
    </w:lvl>
    <w:lvl w:ilvl="5">
      <w:start w:val="1"/>
      <w:numFmt w:val="lowerLetter"/>
      <w:pStyle w:val="Nadpis6"/>
      <w:lvlText w:val="%1%6)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85A"/>
    <w:rsid w:val="000156CC"/>
    <w:rsid w:val="0002649A"/>
    <w:rsid w:val="00042794"/>
    <w:rsid w:val="00060C64"/>
    <w:rsid w:val="00062523"/>
    <w:rsid w:val="000647F0"/>
    <w:rsid w:val="00065310"/>
    <w:rsid w:val="00073948"/>
    <w:rsid w:val="00095DB6"/>
    <w:rsid w:val="000A548E"/>
    <w:rsid w:val="000F12A9"/>
    <w:rsid w:val="00101850"/>
    <w:rsid w:val="00140F63"/>
    <w:rsid w:val="001640AD"/>
    <w:rsid w:val="00174F57"/>
    <w:rsid w:val="00180B10"/>
    <w:rsid w:val="001C17A2"/>
    <w:rsid w:val="001D5E8D"/>
    <w:rsid w:val="001D7833"/>
    <w:rsid w:val="001E60FF"/>
    <w:rsid w:val="001F3FD7"/>
    <w:rsid w:val="00222F63"/>
    <w:rsid w:val="002541B7"/>
    <w:rsid w:val="00262FFF"/>
    <w:rsid w:val="00286661"/>
    <w:rsid w:val="00295904"/>
    <w:rsid w:val="002D1AA1"/>
    <w:rsid w:val="002D7BEE"/>
    <w:rsid w:val="002F4880"/>
    <w:rsid w:val="00306CFB"/>
    <w:rsid w:val="003254EB"/>
    <w:rsid w:val="0033222B"/>
    <w:rsid w:val="003653CB"/>
    <w:rsid w:val="00376011"/>
    <w:rsid w:val="00394236"/>
    <w:rsid w:val="00396259"/>
    <w:rsid w:val="003B3B3D"/>
    <w:rsid w:val="003D4B0D"/>
    <w:rsid w:val="003D60B3"/>
    <w:rsid w:val="003F75A5"/>
    <w:rsid w:val="00446995"/>
    <w:rsid w:val="00466B15"/>
    <w:rsid w:val="0047293B"/>
    <w:rsid w:val="004B2EE3"/>
    <w:rsid w:val="004C4A58"/>
    <w:rsid w:val="00512216"/>
    <w:rsid w:val="005448B3"/>
    <w:rsid w:val="005667BA"/>
    <w:rsid w:val="005C1CAB"/>
    <w:rsid w:val="005C595C"/>
    <w:rsid w:val="005C5F16"/>
    <w:rsid w:val="005E6DE3"/>
    <w:rsid w:val="00604E90"/>
    <w:rsid w:val="00624EAF"/>
    <w:rsid w:val="00666FA3"/>
    <w:rsid w:val="00672A23"/>
    <w:rsid w:val="00680729"/>
    <w:rsid w:val="006B73F6"/>
    <w:rsid w:val="006E3F67"/>
    <w:rsid w:val="006E57FE"/>
    <w:rsid w:val="007055EA"/>
    <w:rsid w:val="0072780A"/>
    <w:rsid w:val="00727A15"/>
    <w:rsid w:val="0073500D"/>
    <w:rsid w:val="00760EA6"/>
    <w:rsid w:val="0076732D"/>
    <w:rsid w:val="0077553C"/>
    <w:rsid w:val="007B72E6"/>
    <w:rsid w:val="007D4B07"/>
    <w:rsid w:val="008005BB"/>
    <w:rsid w:val="0087385A"/>
    <w:rsid w:val="008A4C03"/>
    <w:rsid w:val="0090128B"/>
    <w:rsid w:val="0093354E"/>
    <w:rsid w:val="009C78F8"/>
    <w:rsid w:val="009F72D9"/>
    <w:rsid w:val="00A0581A"/>
    <w:rsid w:val="00A17F19"/>
    <w:rsid w:val="00A30DC6"/>
    <w:rsid w:val="00A45FED"/>
    <w:rsid w:val="00A87755"/>
    <w:rsid w:val="00AA3433"/>
    <w:rsid w:val="00AE0222"/>
    <w:rsid w:val="00AE6EC4"/>
    <w:rsid w:val="00B226F6"/>
    <w:rsid w:val="00B54F5D"/>
    <w:rsid w:val="00B6687D"/>
    <w:rsid w:val="00B72287"/>
    <w:rsid w:val="00B72E18"/>
    <w:rsid w:val="00BA5367"/>
    <w:rsid w:val="00BB0BD2"/>
    <w:rsid w:val="00C0459F"/>
    <w:rsid w:val="00C4168A"/>
    <w:rsid w:val="00C46D11"/>
    <w:rsid w:val="00C71CF9"/>
    <w:rsid w:val="00C75B7E"/>
    <w:rsid w:val="00C776F4"/>
    <w:rsid w:val="00CC2DFF"/>
    <w:rsid w:val="00CC6F32"/>
    <w:rsid w:val="00D0660A"/>
    <w:rsid w:val="00D25ABA"/>
    <w:rsid w:val="00D36D62"/>
    <w:rsid w:val="00D476B2"/>
    <w:rsid w:val="00D51278"/>
    <w:rsid w:val="00D65583"/>
    <w:rsid w:val="00D76F5A"/>
    <w:rsid w:val="00D94438"/>
    <w:rsid w:val="00D94B1E"/>
    <w:rsid w:val="00D96B83"/>
    <w:rsid w:val="00DA6FE2"/>
    <w:rsid w:val="00DB41C9"/>
    <w:rsid w:val="00E518A5"/>
    <w:rsid w:val="00E6568E"/>
    <w:rsid w:val="00E85E2C"/>
    <w:rsid w:val="00E87A40"/>
    <w:rsid w:val="00EB4CC4"/>
    <w:rsid w:val="00EB6E55"/>
    <w:rsid w:val="00ED3906"/>
    <w:rsid w:val="00EF0072"/>
    <w:rsid w:val="00F125AE"/>
    <w:rsid w:val="00F619D1"/>
    <w:rsid w:val="00F86ECA"/>
    <w:rsid w:val="00FA64BB"/>
    <w:rsid w:val="00FB1F75"/>
    <w:rsid w:val="00FD0917"/>
    <w:rsid w:val="00F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85A"/>
  </w:style>
  <w:style w:type="paragraph" w:styleId="Nadpis1">
    <w:name w:val="heading 1"/>
    <w:basedOn w:val="Normlny"/>
    <w:next w:val="Normlny"/>
    <w:link w:val="Nadpis1Char"/>
    <w:uiPriority w:val="9"/>
    <w:qFormat/>
    <w:rsid w:val="00472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87385A"/>
    <w:pPr>
      <w:keepNext/>
      <w:numPr>
        <w:ilvl w:val="2"/>
        <w:numId w:val="3"/>
      </w:numPr>
      <w:spacing w:before="280" w:after="14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y"/>
    <w:next w:val="Normlny"/>
    <w:link w:val="Nadpis4Char"/>
    <w:autoRedefine/>
    <w:qFormat/>
    <w:rsid w:val="0087385A"/>
    <w:pPr>
      <w:keepNext/>
      <w:numPr>
        <w:ilvl w:val="3"/>
        <w:numId w:val="3"/>
      </w:numPr>
      <w:tabs>
        <w:tab w:val="left" w:pos="0"/>
      </w:tabs>
      <w:spacing w:after="140" w:line="36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dpis5">
    <w:name w:val="heading 5"/>
    <w:basedOn w:val="Normlny"/>
    <w:next w:val="Normlny"/>
    <w:link w:val="Nadpis5Char"/>
    <w:autoRedefine/>
    <w:qFormat/>
    <w:rsid w:val="0087385A"/>
    <w:pPr>
      <w:numPr>
        <w:ilvl w:val="4"/>
        <w:numId w:val="3"/>
      </w:numPr>
      <w:spacing w:after="14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y"/>
    <w:next w:val="Normlny"/>
    <w:link w:val="Nadpis6Char"/>
    <w:autoRedefine/>
    <w:qFormat/>
    <w:rsid w:val="0087385A"/>
    <w:pPr>
      <w:numPr>
        <w:ilvl w:val="5"/>
        <w:numId w:val="3"/>
      </w:numPr>
      <w:spacing w:after="140" w:line="36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dpis7">
    <w:name w:val="heading 7"/>
    <w:basedOn w:val="Normlny"/>
    <w:next w:val="Normlny"/>
    <w:link w:val="Nadpis7Char"/>
    <w:qFormat/>
    <w:rsid w:val="0087385A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87385A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87385A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738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8738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87385A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8738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87385A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Predvolenpsmoodseku"/>
    <w:link w:val="Nadpis8"/>
    <w:rsid w:val="0087385A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87385A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ZkladntextChar">
    <w:name w:val="Základný text Char"/>
    <w:aliases w:val="Char Char"/>
    <w:basedOn w:val="Predvolenpsmoodseku"/>
    <w:link w:val="Zkladntext"/>
    <w:locked/>
    <w:rsid w:val="0087385A"/>
    <w:rPr>
      <w:rFonts w:ascii="Calibri" w:eastAsia="Calibri" w:hAnsi="Calibri"/>
      <w:bCs/>
    </w:rPr>
  </w:style>
  <w:style w:type="paragraph" w:styleId="Zkladntext">
    <w:name w:val="Body Text"/>
    <w:aliases w:val="Char"/>
    <w:basedOn w:val="Normlny"/>
    <w:link w:val="ZkladntextChar"/>
    <w:rsid w:val="0087385A"/>
    <w:pPr>
      <w:spacing w:after="120"/>
    </w:pPr>
    <w:rPr>
      <w:rFonts w:ascii="Calibri" w:eastAsia="Calibri" w:hAnsi="Calibri"/>
      <w:bCs/>
    </w:rPr>
  </w:style>
  <w:style w:type="character" w:customStyle="1" w:styleId="ZkladntextChar1">
    <w:name w:val="Základný text Char1"/>
    <w:basedOn w:val="Predvolenpsmoodseku"/>
    <w:uiPriority w:val="99"/>
    <w:semiHidden/>
    <w:rsid w:val="0087385A"/>
  </w:style>
  <w:style w:type="character" w:customStyle="1" w:styleId="Nadpis1Char">
    <w:name w:val="Nadpis 1 Char"/>
    <w:basedOn w:val="Predvolenpsmoodseku"/>
    <w:link w:val="Nadpis1"/>
    <w:uiPriority w:val="9"/>
    <w:rsid w:val="004729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xfitted">
    <w:name w:val="boxfitted"/>
    <w:basedOn w:val="Predvolenpsmoodseku"/>
    <w:rsid w:val="0047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Učiteľ</cp:lastModifiedBy>
  <cp:revision>5</cp:revision>
  <dcterms:created xsi:type="dcterms:W3CDTF">2016-09-11T19:24:00Z</dcterms:created>
  <dcterms:modified xsi:type="dcterms:W3CDTF">2017-09-19T12:43:00Z</dcterms:modified>
</cp:coreProperties>
</file>